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3A6" w:rsidRPr="000472DA" w:rsidRDefault="00111D4B" w:rsidP="00207261">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rsidTr="004C2E42">
        <w:trPr>
          <w:cantSplit/>
          <w:trHeight w:val="1397"/>
        </w:trPr>
        <w:tc>
          <w:tcPr>
            <w:tcW w:w="6984" w:type="dxa"/>
          </w:tcPr>
          <w:p w:rsidR="00504507" w:rsidRPr="00504507" w:rsidRDefault="00504507" w:rsidP="00504507">
            <w:pPr>
              <w:rPr>
                <w:sz w:val="22"/>
                <w:szCs w:val="22"/>
              </w:rPr>
            </w:pPr>
            <w:r w:rsidRPr="00504507">
              <w:rPr>
                <w:sz w:val="22"/>
                <w:szCs w:val="22"/>
              </w:rPr>
              <w:t>Florida Power and Light Company</w:t>
            </w:r>
          </w:p>
          <w:p w:rsidR="00504507" w:rsidRPr="00504507" w:rsidRDefault="00504507" w:rsidP="00504507">
            <w:pPr>
              <w:rPr>
                <w:sz w:val="22"/>
                <w:szCs w:val="22"/>
                <w:highlight w:val="yellow"/>
              </w:rPr>
            </w:pPr>
            <w:r w:rsidRPr="00504507">
              <w:rPr>
                <w:sz w:val="22"/>
                <w:szCs w:val="22"/>
              </w:rPr>
              <w:t>4300 County Road 2300</w:t>
            </w:r>
          </w:p>
          <w:p w:rsidR="00504507" w:rsidRPr="00504507" w:rsidRDefault="00504507" w:rsidP="004C2E42">
            <w:pPr>
              <w:tabs>
                <w:tab w:val="center" w:pos="3168"/>
                <w:tab w:val="left" w:pos="3240"/>
                <w:tab w:val="left" w:pos="3615"/>
              </w:tabs>
              <w:spacing w:after="120"/>
              <w:rPr>
                <w:sz w:val="22"/>
                <w:szCs w:val="22"/>
              </w:rPr>
            </w:pPr>
            <w:r w:rsidRPr="00504507">
              <w:rPr>
                <w:sz w:val="22"/>
                <w:szCs w:val="22"/>
              </w:rPr>
              <w:t xml:space="preserve">Lynn Haven, </w:t>
            </w:r>
            <w:proofErr w:type="gramStart"/>
            <w:r w:rsidRPr="00504507">
              <w:rPr>
                <w:sz w:val="22"/>
                <w:szCs w:val="22"/>
              </w:rPr>
              <w:t>Florida..</w:t>
            </w:r>
            <w:proofErr w:type="gramEnd"/>
            <w:r w:rsidRPr="00504507">
              <w:rPr>
                <w:sz w:val="22"/>
                <w:szCs w:val="22"/>
              </w:rPr>
              <w:t>32409</w:t>
            </w:r>
          </w:p>
          <w:p w:rsidR="00877418" w:rsidRPr="002C1D42" w:rsidRDefault="00877418" w:rsidP="006E1647">
            <w:pPr>
              <w:rPr>
                <w:sz w:val="22"/>
                <w:szCs w:val="22"/>
              </w:rPr>
            </w:pPr>
            <w:r w:rsidRPr="002C1D42">
              <w:rPr>
                <w:sz w:val="22"/>
                <w:szCs w:val="22"/>
              </w:rPr>
              <w:t>Authorized Representative:</w:t>
            </w:r>
          </w:p>
          <w:p w:rsidR="00877418" w:rsidRPr="000472DA" w:rsidRDefault="00DC5B07" w:rsidP="006E1647">
            <w:pPr>
              <w:ind w:left="360"/>
              <w:rPr>
                <w:sz w:val="22"/>
                <w:szCs w:val="22"/>
              </w:rPr>
            </w:pPr>
            <w:r>
              <w:rPr>
                <w:sz w:val="22"/>
                <w:szCs w:val="22"/>
              </w:rPr>
              <w:t>Michael Allen, Plant Manager</w:t>
            </w:r>
          </w:p>
        </w:tc>
        <w:tc>
          <w:tcPr>
            <w:tcW w:w="3150" w:type="dxa"/>
          </w:tcPr>
          <w:p w:rsidR="00877418" w:rsidRPr="000472DA" w:rsidRDefault="00877418" w:rsidP="004C2E42">
            <w:pPr>
              <w:jc w:val="right"/>
              <w:rPr>
                <w:sz w:val="22"/>
                <w:szCs w:val="22"/>
              </w:rPr>
            </w:pPr>
            <w:r w:rsidRPr="000472DA">
              <w:rPr>
                <w:sz w:val="22"/>
                <w:szCs w:val="22"/>
              </w:rPr>
              <w:t xml:space="preserve">Air Permit No. </w:t>
            </w:r>
            <w:r w:rsidR="00DC5B07">
              <w:rPr>
                <w:sz w:val="22"/>
                <w:szCs w:val="22"/>
              </w:rPr>
              <w:t>0050014-035</w:t>
            </w:r>
            <w:r w:rsidRPr="00725EF3">
              <w:rPr>
                <w:sz w:val="22"/>
                <w:szCs w:val="22"/>
              </w:rPr>
              <w:t>-AC</w:t>
            </w:r>
          </w:p>
          <w:p w:rsidR="00877418" w:rsidRPr="000472DA" w:rsidRDefault="00877418" w:rsidP="004C2E42">
            <w:pPr>
              <w:jc w:val="right"/>
              <w:rPr>
                <w:sz w:val="22"/>
                <w:szCs w:val="22"/>
              </w:rPr>
            </w:pPr>
            <w:r w:rsidRPr="000472DA">
              <w:rPr>
                <w:sz w:val="22"/>
                <w:szCs w:val="22"/>
              </w:rPr>
              <w:t xml:space="preserve">Permit Expires:  </w:t>
            </w:r>
            <w:r w:rsidR="00DC5B07">
              <w:rPr>
                <w:sz w:val="22"/>
                <w:szCs w:val="22"/>
              </w:rPr>
              <w:t>3/31/2023</w:t>
            </w:r>
          </w:p>
          <w:p w:rsidR="008E3E31" w:rsidRPr="00DC5B07" w:rsidRDefault="008E3E31" w:rsidP="004C2E42">
            <w:pPr>
              <w:jc w:val="right"/>
              <w:rPr>
                <w:sz w:val="22"/>
                <w:szCs w:val="22"/>
              </w:rPr>
            </w:pPr>
            <w:r w:rsidRPr="00DC5B07">
              <w:rPr>
                <w:sz w:val="22"/>
                <w:szCs w:val="22"/>
              </w:rPr>
              <w:t>Minor Air Construction Permit</w:t>
            </w:r>
          </w:p>
          <w:p w:rsidR="00AC66EA" w:rsidRPr="000472DA" w:rsidRDefault="00DC5B07" w:rsidP="004C2E42">
            <w:pPr>
              <w:jc w:val="right"/>
              <w:rPr>
                <w:sz w:val="22"/>
                <w:szCs w:val="22"/>
              </w:rPr>
            </w:pPr>
            <w:bookmarkStart w:id="0" w:name="_Hlk85631312"/>
            <w:r>
              <w:rPr>
                <w:sz w:val="22"/>
                <w:szCs w:val="22"/>
              </w:rPr>
              <w:t>Smith Electric Generating Plant</w:t>
            </w:r>
            <w:bookmarkEnd w:id="0"/>
          </w:p>
          <w:p w:rsidR="00877418" w:rsidRPr="000472DA" w:rsidRDefault="00DC5B07" w:rsidP="004C2E42">
            <w:pPr>
              <w:jc w:val="right"/>
              <w:rPr>
                <w:b/>
                <w:bCs/>
                <w:sz w:val="22"/>
                <w:szCs w:val="22"/>
              </w:rPr>
            </w:pPr>
            <w:bookmarkStart w:id="1" w:name="_Hlk85631371"/>
            <w:r w:rsidRPr="0031295E">
              <w:rPr>
                <w:sz w:val="22"/>
              </w:rPr>
              <w:t xml:space="preserve">Winter Upgrades to Unit </w:t>
            </w:r>
            <w:r>
              <w:rPr>
                <w:sz w:val="22"/>
              </w:rPr>
              <w:t>3</w:t>
            </w:r>
            <w:bookmarkEnd w:id="1"/>
          </w:p>
        </w:tc>
      </w:tr>
    </w:tbl>
    <w:p w:rsidR="004C73A6" w:rsidRPr="000472DA" w:rsidRDefault="00925934" w:rsidP="00B970C5">
      <w:pPr>
        <w:pStyle w:val="Caption"/>
        <w:spacing w:before="120"/>
        <w:rPr>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D148C0">
        <w:rPr>
          <w:szCs w:val="22"/>
        </w:rPr>
        <w:t xml:space="preserve">the facility to </w:t>
      </w:r>
      <w:r w:rsidR="00D148C0" w:rsidRPr="0088798A">
        <w:rPr>
          <w:szCs w:val="22"/>
        </w:rPr>
        <w:t>implement winter upgrades to Unit</w:t>
      </w:r>
      <w:r w:rsidR="00D148C0">
        <w:rPr>
          <w:szCs w:val="22"/>
        </w:rPr>
        <w:t xml:space="preserve"> 3</w:t>
      </w:r>
      <w:r w:rsidR="004C73A6" w:rsidRPr="000472DA">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0472DA" w:rsidRPr="007C08E4">
        <w:rPr>
          <w:szCs w:val="22"/>
        </w:rPr>
        <w:t xml:space="preserve">the </w:t>
      </w:r>
      <w:r w:rsidR="00193EC2" w:rsidRPr="007C08E4">
        <w:rPr>
          <w:szCs w:val="22"/>
        </w:rPr>
        <w:t xml:space="preserve">existing </w:t>
      </w:r>
      <w:r w:rsidR="00A81BF9" w:rsidRPr="007C08E4">
        <w:rPr>
          <w:szCs w:val="22"/>
        </w:rPr>
        <w:t>Smith Electric Generating Plant</w:t>
      </w:r>
      <w:r w:rsidR="000472DA" w:rsidRPr="007C08E4">
        <w:rPr>
          <w:szCs w:val="22"/>
        </w:rPr>
        <w:t>, which is a</w:t>
      </w:r>
      <w:r w:rsidR="00A81BF9" w:rsidRPr="007C08E4">
        <w:rPr>
          <w:szCs w:val="22"/>
        </w:rPr>
        <w:t>n</w:t>
      </w:r>
      <w:r w:rsidR="000472DA" w:rsidRPr="007C08E4">
        <w:rPr>
          <w:szCs w:val="22"/>
        </w:rPr>
        <w:t xml:space="preserve"> </w:t>
      </w:r>
      <w:r w:rsidR="00A81BF9" w:rsidRPr="007C08E4">
        <w:rPr>
          <w:szCs w:val="22"/>
        </w:rPr>
        <w:t xml:space="preserve">electric utility </w:t>
      </w:r>
      <w:r w:rsidR="00193EC2" w:rsidRPr="007C08E4">
        <w:rPr>
          <w:szCs w:val="22"/>
        </w:rPr>
        <w:t xml:space="preserve">categorized under </w:t>
      </w:r>
      <w:r w:rsidR="00E130E6" w:rsidRPr="007C08E4">
        <w:rPr>
          <w:szCs w:val="22"/>
        </w:rPr>
        <w:t xml:space="preserve">Standard Industrial Classification </w:t>
      </w:r>
      <w:r w:rsidR="000472DA" w:rsidRPr="007C08E4">
        <w:rPr>
          <w:szCs w:val="22"/>
        </w:rPr>
        <w:t xml:space="preserve">No. </w:t>
      </w:r>
      <w:r w:rsidR="00A81BF9" w:rsidRPr="007C08E4">
        <w:rPr>
          <w:szCs w:val="22"/>
        </w:rPr>
        <w:t>4911</w:t>
      </w:r>
      <w:r w:rsidR="000472DA" w:rsidRPr="007C08E4">
        <w:rPr>
          <w:szCs w:val="22"/>
        </w:rPr>
        <w:t>.</w:t>
      </w:r>
      <w:r w:rsidR="00AC66EA" w:rsidRPr="007C08E4">
        <w:rPr>
          <w:szCs w:val="22"/>
        </w:rPr>
        <w:t xml:space="preserve"> </w:t>
      </w:r>
      <w:r w:rsidR="00EE24EB" w:rsidRPr="007C08E4">
        <w:rPr>
          <w:szCs w:val="22"/>
        </w:rPr>
        <w:t xml:space="preserve"> </w:t>
      </w:r>
      <w:r w:rsidR="004C73A6" w:rsidRPr="007C08E4">
        <w:rPr>
          <w:szCs w:val="22"/>
        </w:rPr>
        <w:t xml:space="preserve">The </w:t>
      </w:r>
      <w:r w:rsidR="00193EC2" w:rsidRPr="007C08E4">
        <w:rPr>
          <w:szCs w:val="22"/>
        </w:rPr>
        <w:t xml:space="preserve">existing </w:t>
      </w:r>
      <w:r w:rsidR="000472DA" w:rsidRPr="007C08E4">
        <w:rPr>
          <w:szCs w:val="22"/>
        </w:rPr>
        <w:t xml:space="preserve">facility </w:t>
      </w:r>
      <w:r w:rsidR="00193EC2" w:rsidRPr="007C08E4">
        <w:rPr>
          <w:szCs w:val="22"/>
        </w:rPr>
        <w:t xml:space="preserve">is </w:t>
      </w:r>
      <w:r w:rsidR="000472DA" w:rsidRPr="007C08E4">
        <w:rPr>
          <w:szCs w:val="22"/>
        </w:rPr>
        <w:t>located</w:t>
      </w:r>
      <w:r w:rsidR="000472DA" w:rsidRPr="000472DA">
        <w:rPr>
          <w:szCs w:val="22"/>
        </w:rPr>
        <w:t xml:space="preserve"> </w:t>
      </w:r>
      <w:r w:rsidR="002C1D42">
        <w:rPr>
          <w:szCs w:val="22"/>
        </w:rPr>
        <w:t xml:space="preserve">in </w:t>
      </w:r>
      <w:r w:rsidR="00A81BF9">
        <w:rPr>
          <w:szCs w:val="22"/>
        </w:rPr>
        <w:t>Bay County at 4300 County Road 2300 in Lynn Haven, Florida</w:t>
      </w:r>
      <w:r w:rsidR="000472DA" w:rsidRPr="000472DA">
        <w:rPr>
          <w:szCs w:val="22"/>
        </w:rPr>
        <w:t xml:space="preserve">.  The UTM coordinates are Zone </w:t>
      </w:r>
      <w:r w:rsidR="00A81BF9">
        <w:rPr>
          <w:szCs w:val="22"/>
        </w:rPr>
        <w:t>16</w:t>
      </w:r>
      <w:r w:rsidR="000472DA" w:rsidRPr="000472DA">
        <w:rPr>
          <w:szCs w:val="22"/>
        </w:rPr>
        <w:t xml:space="preserve">, </w:t>
      </w:r>
      <w:r w:rsidR="007C08E4">
        <w:t>623.74 kilometers (km) East and 3349.11 km North</w:t>
      </w:r>
      <w:r w:rsidR="000472DA" w:rsidRPr="000472DA">
        <w:rPr>
          <w:szCs w:val="22"/>
        </w:rPr>
        <w:t xml:space="preserve">.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Pr="0005381A" w:rsidRDefault="006D6C4B" w:rsidP="004362B2">
      <w:pPr>
        <w:rPr>
          <w:sz w:val="22"/>
          <w:szCs w:val="22"/>
        </w:rPr>
      </w:pPr>
      <w:r w:rsidRPr="0005381A">
        <w:rPr>
          <w:sz w:val="22"/>
          <w:szCs w:val="22"/>
        </w:rPr>
        <w:t>Executed in Tallahassee, Florida</w:t>
      </w:r>
    </w:p>
    <w:p w:rsidR="0005381A" w:rsidRDefault="0005381A" w:rsidP="004362B2">
      <w:pPr>
        <w:rPr>
          <w:caps/>
          <w:sz w:val="22"/>
          <w:szCs w:val="22"/>
          <w:highlight w:val="yellow"/>
        </w:rPr>
      </w:pPr>
    </w:p>
    <w:p w:rsidR="004C2E42" w:rsidRPr="0005381A" w:rsidRDefault="004C2E42" w:rsidP="004362B2">
      <w:pPr>
        <w:rPr>
          <w:caps/>
          <w:sz w:val="22"/>
          <w:szCs w:val="22"/>
          <w:highlight w:val="yellow"/>
        </w:rPr>
      </w:pPr>
    </w:p>
    <w:p w:rsidR="00097A5C" w:rsidRDefault="00DA1926" w:rsidP="004362B2">
      <w:pPr>
        <w:rPr>
          <w:b/>
          <w:caps/>
          <w:sz w:val="22"/>
          <w:szCs w:val="22"/>
        </w:rPr>
      </w:pPr>
      <w:r w:rsidRPr="00DA1926">
        <w:rPr>
          <w:b/>
          <w:caps/>
          <w:sz w:val="22"/>
          <w:szCs w:val="22"/>
          <w:highlight w:val="yellow"/>
        </w:rPr>
        <w:t>(DRAFT)</w:t>
      </w:r>
    </w:p>
    <w:p w:rsidR="0005381A" w:rsidRPr="0005381A" w:rsidRDefault="0005381A" w:rsidP="004362B2">
      <w:pPr>
        <w:rPr>
          <w:caps/>
          <w:sz w:val="22"/>
          <w:szCs w:val="22"/>
        </w:rPr>
      </w:pPr>
    </w:p>
    <w:p w:rsidR="0005381A" w:rsidRPr="0005381A" w:rsidRDefault="0005381A" w:rsidP="004362B2">
      <w:pPr>
        <w:rPr>
          <w:caps/>
          <w:sz w:val="22"/>
          <w:szCs w:val="22"/>
        </w:rPr>
      </w:pPr>
    </w:p>
    <w:p w:rsidR="00347489" w:rsidRPr="00347489" w:rsidRDefault="00347489" w:rsidP="004C2E42">
      <w:pPr>
        <w:ind w:right="5166"/>
        <w:rPr>
          <w:rFonts w:eastAsia="Calibri"/>
          <w:sz w:val="22"/>
          <w:szCs w:val="22"/>
        </w:rPr>
      </w:pPr>
      <w:r w:rsidRPr="00347489">
        <w:rPr>
          <w:rFonts w:eastAsia="Calibri"/>
          <w:sz w:val="22"/>
          <w:szCs w:val="22"/>
        </w:rPr>
        <w:t>David Lyle Read, P.E., Environmental Administrator</w:t>
      </w:r>
    </w:p>
    <w:p w:rsidR="00347489" w:rsidRPr="00347489" w:rsidRDefault="00347489" w:rsidP="00347489">
      <w:pPr>
        <w:rPr>
          <w:rFonts w:eastAsia="Calibri"/>
          <w:sz w:val="22"/>
          <w:szCs w:val="22"/>
        </w:rPr>
      </w:pPr>
      <w:r w:rsidRPr="00347489">
        <w:rPr>
          <w:rFonts w:eastAsia="Calibri"/>
          <w:sz w:val="22"/>
          <w:szCs w:val="22"/>
        </w:rPr>
        <w:t>Office of Permitting and Compliance</w:t>
      </w:r>
    </w:p>
    <w:p w:rsidR="00E24E83" w:rsidRDefault="00347489" w:rsidP="004362B2">
      <w:pPr>
        <w:rPr>
          <w:b/>
          <w:caps/>
          <w:sz w:val="22"/>
          <w:szCs w:val="22"/>
        </w:rPr>
      </w:pPr>
      <w:r w:rsidRPr="00347489">
        <w:rPr>
          <w:rFonts w:eastAsia="Calibri"/>
          <w:sz w:val="22"/>
          <w:szCs w:val="22"/>
        </w:rPr>
        <w:t>Division of Air Resource Management</w:t>
      </w:r>
    </w:p>
    <w:p w:rsidR="00E24E83" w:rsidRPr="00877418" w:rsidRDefault="00E24E83" w:rsidP="006E1647">
      <w:pPr>
        <w:rPr>
          <w:b/>
          <w:caps/>
          <w:sz w:val="22"/>
          <w:szCs w:val="22"/>
        </w:rPr>
        <w:sectPr w:rsidR="00E24E83" w:rsidRPr="00877418" w:rsidSect="004C2E42">
          <w:headerReference w:type="even" r:id="rId8"/>
          <w:headerReference w:type="default" r:id="rId9"/>
          <w:footerReference w:type="even" r:id="rId10"/>
          <w:headerReference w:type="first" r:id="rId11"/>
          <w:pgSz w:w="12240" w:h="15840" w:code="1"/>
          <w:pgMar w:top="1260" w:right="1152" w:bottom="720" w:left="1152" w:header="720" w:footer="432" w:gutter="0"/>
          <w:paperSrc w:first="15" w:other="15"/>
          <w:cols w:space="720"/>
          <w:docGrid w:linePitch="272"/>
        </w:sectPr>
      </w:pPr>
    </w:p>
    <w:p w:rsidR="001023C1" w:rsidRPr="006E7894" w:rsidRDefault="001023C1" w:rsidP="006E7894">
      <w:pPr>
        <w:ind w:left="4320"/>
        <w:rPr>
          <w:caps/>
          <w:sz w:val="22"/>
          <w:szCs w:val="22"/>
          <w:highlight w:val="yellow"/>
        </w:rPr>
      </w:pPr>
    </w:p>
    <w:p w:rsidR="001023C1" w:rsidRPr="006E7894" w:rsidRDefault="001023C1" w:rsidP="006E7894">
      <w:pPr>
        <w:ind w:left="4320"/>
        <w:rPr>
          <w:caps/>
          <w:sz w:val="22"/>
          <w:szCs w:val="22"/>
          <w:highlight w:val="yellow"/>
        </w:rPr>
      </w:pPr>
    </w:p>
    <w:p w:rsidR="001023C1" w:rsidRPr="006E7894" w:rsidRDefault="001023C1" w:rsidP="006E7894">
      <w:pPr>
        <w:ind w:left="4320"/>
        <w:rPr>
          <w:caps/>
          <w:sz w:val="22"/>
          <w:szCs w:val="22"/>
          <w:highlight w:val="yellow"/>
        </w:rPr>
      </w:pPr>
    </w:p>
    <w:p w:rsidR="001023C1" w:rsidRPr="006E7894" w:rsidRDefault="001023C1" w:rsidP="006E7894">
      <w:pPr>
        <w:spacing w:after="120"/>
        <w:jc w:val="center"/>
        <w:rPr>
          <w:b/>
          <w:i/>
          <w:sz w:val="22"/>
          <w:szCs w:val="22"/>
        </w:rPr>
      </w:pPr>
      <w:r w:rsidRPr="006E7894">
        <w:rPr>
          <w:b/>
          <w:sz w:val="22"/>
          <w:szCs w:val="22"/>
        </w:rPr>
        <w:t>CERTIFICATE OF SERVICE</w:t>
      </w:r>
    </w:p>
    <w:p w:rsidR="001023C1" w:rsidRPr="00F7560D" w:rsidRDefault="00E24E83" w:rsidP="007A2B43">
      <w:pPr>
        <w:pStyle w:val="BodyTextIndent"/>
        <w:ind w:left="0"/>
        <w:jc w:val="left"/>
        <w:rPr>
          <w:szCs w:val="22"/>
        </w:rPr>
      </w:pPr>
      <w:r>
        <w:rPr>
          <w:szCs w:val="22"/>
        </w:rPr>
        <w:t xml:space="preserve">The undersigned duly designated deputy agency clerk hereby certifies that this </w:t>
      </w:r>
      <w:r w:rsidR="00CA0F3C">
        <w:rPr>
          <w:szCs w:val="22"/>
        </w:rPr>
        <w:t xml:space="preserve">Final </w:t>
      </w:r>
      <w:r>
        <w:rPr>
          <w:szCs w:val="22"/>
        </w:rPr>
        <w:t>Air</w:t>
      </w:r>
      <w:r w:rsidR="001172BB">
        <w:rPr>
          <w:szCs w:val="22"/>
        </w:rPr>
        <w:t xml:space="preserve"> </w:t>
      </w:r>
      <w:r w:rsidR="00CA0F3C">
        <w:rPr>
          <w:szCs w:val="22"/>
        </w:rPr>
        <w:t xml:space="preserve">Construction </w:t>
      </w:r>
      <w:r w:rsidR="001172BB">
        <w:rPr>
          <w:szCs w:val="22"/>
        </w:rPr>
        <w:t>Permit package</w:t>
      </w:r>
      <w:r>
        <w:rPr>
          <w:szCs w:val="22"/>
        </w:rPr>
        <w:t xml:space="preserve"> was sent by electronic mail, or a link to these documents made available electronically on a publicly accessible server, with received receipt requested before the close of business on the date indicated below to the following </w:t>
      </w:r>
      <w:r w:rsidRPr="00F7560D">
        <w:rPr>
          <w:szCs w:val="22"/>
        </w:rPr>
        <w:t>persons.</w:t>
      </w:r>
    </w:p>
    <w:p w:rsidR="009C56BB" w:rsidRPr="00F7560D" w:rsidRDefault="00F7560D" w:rsidP="009C56BB">
      <w:pPr>
        <w:widowControl w:val="0"/>
        <w:tabs>
          <w:tab w:val="left" w:pos="-720"/>
          <w:tab w:val="left" w:pos="4320"/>
        </w:tabs>
        <w:outlineLvl w:val="0"/>
        <w:rPr>
          <w:sz w:val="22"/>
          <w:szCs w:val="22"/>
          <w:highlight w:val="yellow"/>
        </w:rPr>
      </w:pPr>
      <w:r>
        <w:rPr>
          <w:sz w:val="22"/>
          <w:szCs w:val="22"/>
        </w:rPr>
        <w:t xml:space="preserve">Michael Allen, FPL:  </w:t>
      </w:r>
      <w:hyperlink r:id="rId12" w:history="1">
        <w:r w:rsidRPr="00414D9B">
          <w:rPr>
            <w:rStyle w:val="Hyperlink"/>
            <w:sz w:val="22"/>
            <w:szCs w:val="22"/>
          </w:rPr>
          <w:t>michael.d.allen@fpl.com</w:t>
        </w:r>
      </w:hyperlink>
      <w:r>
        <w:rPr>
          <w:sz w:val="22"/>
          <w:szCs w:val="22"/>
        </w:rPr>
        <w:t xml:space="preserve"> </w:t>
      </w:r>
    </w:p>
    <w:p w:rsidR="00F7560D" w:rsidRPr="00F7560D" w:rsidRDefault="00F7560D" w:rsidP="00F7560D">
      <w:pPr>
        <w:widowControl w:val="0"/>
        <w:tabs>
          <w:tab w:val="left" w:pos="-720"/>
          <w:tab w:val="left" w:pos="4320"/>
        </w:tabs>
        <w:outlineLvl w:val="0"/>
        <w:rPr>
          <w:sz w:val="22"/>
          <w:szCs w:val="22"/>
        </w:rPr>
      </w:pPr>
      <w:r w:rsidRPr="00F7560D">
        <w:rPr>
          <w:sz w:val="22"/>
          <w:szCs w:val="22"/>
        </w:rPr>
        <w:t xml:space="preserve">Ms. Christina Akly, Ph.D., P.E., FPL:  </w:t>
      </w:r>
      <w:hyperlink r:id="rId13" w:history="1">
        <w:r w:rsidRPr="00F7560D">
          <w:rPr>
            <w:color w:val="0000FF"/>
            <w:sz w:val="22"/>
            <w:szCs w:val="22"/>
            <w:u w:val="single"/>
          </w:rPr>
          <w:t>christina.akly@fpl.com</w:t>
        </w:r>
      </w:hyperlink>
      <w:r w:rsidRPr="00F7560D">
        <w:rPr>
          <w:sz w:val="22"/>
          <w:szCs w:val="22"/>
        </w:rPr>
        <w:t xml:space="preserve"> </w:t>
      </w:r>
    </w:p>
    <w:p w:rsidR="00F7560D" w:rsidRPr="00F7560D" w:rsidRDefault="00F7560D" w:rsidP="00F7560D">
      <w:pPr>
        <w:widowControl w:val="0"/>
        <w:rPr>
          <w:sz w:val="22"/>
          <w:szCs w:val="22"/>
        </w:rPr>
      </w:pPr>
      <w:r w:rsidRPr="00F7560D">
        <w:rPr>
          <w:sz w:val="22"/>
          <w:szCs w:val="22"/>
        </w:rPr>
        <w:t xml:space="preserve">DEP Northwest District Office:  </w:t>
      </w:r>
      <w:hyperlink r:id="rId14" w:history="1">
        <w:r w:rsidRPr="00F7560D">
          <w:rPr>
            <w:rStyle w:val="Hyperlink"/>
            <w:sz w:val="22"/>
            <w:szCs w:val="22"/>
          </w:rPr>
          <w:t>epost_nwdwasteair@dep.state.fl.us</w:t>
        </w:r>
      </w:hyperlink>
    </w:p>
    <w:p w:rsidR="00F7560D" w:rsidRPr="00F7560D" w:rsidRDefault="00F7560D" w:rsidP="00F7560D">
      <w:pPr>
        <w:tabs>
          <w:tab w:val="left" w:pos="4338"/>
        </w:tabs>
        <w:suppressAutoHyphens/>
        <w:rPr>
          <w:sz w:val="22"/>
          <w:szCs w:val="22"/>
        </w:rPr>
      </w:pPr>
      <w:r w:rsidRPr="00F7560D">
        <w:rPr>
          <w:sz w:val="22"/>
          <w:szCs w:val="22"/>
        </w:rPr>
        <w:t xml:space="preserve">DEP Siting Office:  </w:t>
      </w:r>
      <w:hyperlink r:id="rId15" w:history="1">
        <w:r w:rsidRPr="00F7560D">
          <w:rPr>
            <w:color w:val="0000FF"/>
            <w:sz w:val="22"/>
            <w:szCs w:val="22"/>
            <w:u w:val="single"/>
          </w:rPr>
          <w:t>SCO@dep.state.fl.us</w:t>
        </w:r>
      </w:hyperlink>
    </w:p>
    <w:p w:rsidR="00F7560D" w:rsidRPr="00F7560D" w:rsidRDefault="00F7560D" w:rsidP="00F7560D">
      <w:pPr>
        <w:widowControl w:val="0"/>
        <w:tabs>
          <w:tab w:val="left" w:pos="-720"/>
          <w:tab w:val="left" w:pos="4320"/>
        </w:tabs>
        <w:outlineLvl w:val="0"/>
        <w:rPr>
          <w:sz w:val="22"/>
          <w:szCs w:val="22"/>
        </w:rPr>
      </w:pPr>
      <w:r w:rsidRPr="00F7560D">
        <w:rPr>
          <w:sz w:val="22"/>
          <w:szCs w:val="22"/>
        </w:rPr>
        <w:t xml:space="preserve">Ms. Elizabeth Walker, DEP OPC:  </w:t>
      </w:r>
      <w:r>
        <w:rPr>
          <w:rStyle w:val="Hyperlink"/>
          <w:sz w:val="22"/>
          <w:szCs w:val="22"/>
        </w:rPr>
        <w:t>e</w:t>
      </w:r>
      <w:r w:rsidRPr="00F7560D">
        <w:rPr>
          <w:rStyle w:val="Hyperlink"/>
          <w:sz w:val="22"/>
          <w:szCs w:val="22"/>
        </w:rPr>
        <w:t>lizabeth.</w:t>
      </w:r>
      <w:r>
        <w:rPr>
          <w:rStyle w:val="Hyperlink"/>
          <w:sz w:val="22"/>
          <w:szCs w:val="22"/>
        </w:rPr>
        <w:t>w</w:t>
      </w:r>
      <w:r w:rsidRPr="00F7560D">
        <w:rPr>
          <w:rStyle w:val="Hyperlink"/>
          <w:sz w:val="22"/>
          <w:szCs w:val="22"/>
        </w:rPr>
        <w:t>alker@FloridaDEP.gov</w:t>
      </w:r>
    </w:p>
    <w:p w:rsidR="001023C1" w:rsidRPr="00431B1F" w:rsidRDefault="001023C1" w:rsidP="008D75CB">
      <w:pPr>
        <w:spacing w:before="240" w:after="120"/>
        <w:outlineLvl w:val="0"/>
        <w:rPr>
          <w:sz w:val="22"/>
          <w:szCs w:val="22"/>
        </w:rPr>
      </w:pPr>
      <w:r w:rsidRPr="00431B1F">
        <w:rPr>
          <w:sz w:val="22"/>
          <w:szCs w:val="22"/>
        </w:rPr>
        <w:t>Clerk Stamp</w:t>
      </w:r>
    </w:p>
    <w:p w:rsidR="001023C1" w:rsidRPr="008D75CB" w:rsidRDefault="001023C1" w:rsidP="008D75CB">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1023C1" w:rsidRDefault="001023C1" w:rsidP="00111D4B">
      <w:pPr>
        <w:spacing w:after="120"/>
        <w:rPr>
          <w:b/>
          <w:caps/>
          <w:sz w:val="22"/>
          <w:szCs w:val="22"/>
        </w:rPr>
        <w:sectPr w:rsidR="001023C1" w:rsidSect="004C2E42">
          <w:headerReference w:type="even" r:id="rId16"/>
          <w:headerReference w:type="default" r:id="rId17"/>
          <w:footerReference w:type="default" r:id="rId18"/>
          <w:headerReference w:type="first" r:id="rId19"/>
          <w:pgSz w:w="12240" w:h="15840" w:code="1"/>
          <w:pgMar w:top="720" w:right="1080" w:bottom="720" w:left="1080" w:header="720" w:footer="432" w:gutter="0"/>
          <w:paperSrc w:first="15" w:other="15"/>
          <w:cols w:space="720"/>
          <w:docGrid w:linePitch="272"/>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CC415B" w:rsidRPr="00CC415B" w:rsidRDefault="00CC415B" w:rsidP="00CC415B">
      <w:pPr>
        <w:spacing w:after="120"/>
        <w:rPr>
          <w:sz w:val="22"/>
        </w:rPr>
      </w:pPr>
      <w:r w:rsidRPr="00CC415B">
        <w:rPr>
          <w:sz w:val="22"/>
        </w:rPr>
        <w:t>The Lansing Smith Plant is an existing electric generating plant operated by Gulf Power Company.  This facility consists of</w:t>
      </w:r>
      <w:r w:rsidRPr="00CC415B">
        <w:rPr>
          <w:b/>
          <w:sz w:val="22"/>
        </w:rPr>
        <w:t xml:space="preserve"> </w:t>
      </w:r>
      <w:r w:rsidRPr="00CC415B">
        <w:rPr>
          <w:sz w:val="22"/>
        </w:rPr>
        <w:t>a Pratt &amp; Whitney Twin-Pac combustion turbine peaking unit</w:t>
      </w:r>
      <w:r w:rsidRPr="00CC415B">
        <w:rPr>
          <w:strike/>
          <w:sz w:val="22"/>
        </w:rPr>
        <w:t>,</w:t>
      </w:r>
      <w:r w:rsidRPr="00CC415B">
        <w:rPr>
          <w:sz w:val="22"/>
        </w:rPr>
        <w:t xml:space="preserve"> and two gas-fired combined-cycle combustion turbine (CCCT) electrical generators with duct-fired heat recovery steam generators (HRSG).  The Twin-Pac system, designated as Unit A, has a maximum heat input of 542 million British thermal units per hour (MMBtu/hour) and is authorized to fire No. 2 fuel only.  The two combined-cycle combustion turbines, designated as Units 3A &amp; 3B, can achieve a nominal 610 megawatts (MW), at annual average site conditions, with duct burners, while firing exclusively </w:t>
      </w:r>
      <w:r w:rsidRPr="00CC415B">
        <w:rPr>
          <w:sz w:val="22"/>
          <w:szCs w:val="22"/>
        </w:rPr>
        <w:t>natural gas.  Units 3A &amp; 3B</w:t>
      </w:r>
      <w:r w:rsidRPr="00CC415B">
        <w:rPr>
          <w:sz w:val="22"/>
        </w:rPr>
        <w:t xml:space="preserve"> are Acid Rain units.  </w:t>
      </w:r>
      <w:r w:rsidRPr="00CC415B">
        <w:rPr>
          <w:sz w:val="22"/>
          <w:szCs w:val="22"/>
        </w:rPr>
        <w:t>The facility also houses two retired coal fired steam generators (boilers).  These retired Acid Rain Phase II Units are still in existence at the site but are legally prevented from operating as coal-fired power plants.</w:t>
      </w:r>
    </w:p>
    <w:p w:rsidR="00CC415B" w:rsidRPr="00CC415B" w:rsidRDefault="00CC415B" w:rsidP="00CC415B">
      <w:pPr>
        <w:spacing w:after="120"/>
        <w:rPr>
          <w:strike/>
          <w:sz w:val="22"/>
        </w:rPr>
      </w:pPr>
      <w:r w:rsidRPr="00CC415B">
        <w:rPr>
          <w:sz w:val="22"/>
          <w:szCs w:val="22"/>
        </w:rPr>
        <w:t xml:space="preserve">The facility also includes emergency and non-emergency reciprocating internal combustion engines (RICE). </w:t>
      </w:r>
    </w:p>
    <w:p w:rsidR="00CC415B" w:rsidRPr="00CC415B" w:rsidRDefault="00CC415B" w:rsidP="00CC415B">
      <w:pPr>
        <w:spacing w:after="120"/>
        <w:rPr>
          <w:b/>
          <w:smallCaps/>
          <w:sz w:val="22"/>
          <w:szCs w:val="22"/>
        </w:rPr>
      </w:pPr>
      <w:r w:rsidRPr="00CC415B">
        <w:rPr>
          <w:b/>
          <w:sz w:val="22"/>
          <w:szCs w:val="22"/>
          <w:u w:val="single"/>
        </w:rPr>
        <w:t>Subsection B.  Summary of Emissions Units</w:t>
      </w:r>
      <w:bookmarkStart w:id="3" w:name="SectionIB"/>
      <w:bookmarkEnd w:id="3"/>
      <w:r w:rsidRPr="00CC415B">
        <w:rPr>
          <w:b/>
          <w:sz w:val="22"/>
          <w:szCs w:val="22"/>
          <w:u w:val="single"/>
        </w:rPr>
        <w:t>.</w:t>
      </w:r>
    </w:p>
    <w:tbl>
      <w:tblPr>
        <w:tblW w:w="1008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4A0" w:firstRow="1" w:lastRow="0" w:firstColumn="1" w:lastColumn="0" w:noHBand="0" w:noVBand="1"/>
      </w:tblPr>
      <w:tblGrid>
        <w:gridCol w:w="1139"/>
        <w:gridCol w:w="8941"/>
      </w:tblGrid>
      <w:tr w:rsidR="00CC415B" w:rsidRPr="00CC415B" w:rsidTr="00CC415B">
        <w:tc>
          <w:tcPr>
            <w:tcW w:w="1139" w:type="dxa"/>
            <w:tcBorders>
              <w:top w:val="single" w:sz="12" w:space="0" w:color="auto"/>
              <w:left w:val="single" w:sz="12" w:space="0" w:color="auto"/>
              <w:bottom w:val="single" w:sz="12" w:space="0" w:color="auto"/>
              <w:right w:val="single" w:sz="6" w:space="0" w:color="auto"/>
            </w:tcBorders>
            <w:hideMark/>
          </w:tcPr>
          <w:p w:rsidR="00CC415B" w:rsidRPr="00CC415B" w:rsidRDefault="00CC415B" w:rsidP="00CC415B">
            <w:pPr>
              <w:jc w:val="center"/>
              <w:rPr>
                <w:b/>
              </w:rPr>
            </w:pPr>
            <w:r w:rsidRPr="00CC415B">
              <w:rPr>
                <w:b/>
              </w:rPr>
              <w:t>EU No.</w:t>
            </w:r>
          </w:p>
        </w:tc>
        <w:tc>
          <w:tcPr>
            <w:tcW w:w="8941" w:type="dxa"/>
            <w:tcBorders>
              <w:top w:val="single" w:sz="12" w:space="0" w:color="auto"/>
              <w:left w:val="single" w:sz="6" w:space="0" w:color="auto"/>
              <w:bottom w:val="single" w:sz="12" w:space="0" w:color="auto"/>
              <w:right w:val="single" w:sz="12" w:space="0" w:color="auto"/>
            </w:tcBorders>
            <w:hideMark/>
          </w:tcPr>
          <w:p w:rsidR="00CC415B" w:rsidRPr="00CC415B" w:rsidRDefault="00CC415B" w:rsidP="00CC415B">
            <w:pPr>
              <w:keepNext/>
              <w:outlineLvl w:val="1"/>
              <w:rPr>
                <w:b/>
              </w:rPr>
            </w:pPr>
            <w:r w:rsidRPr="00CC415B">
              <w:rPr>
                <w:b/>
              </w:rPr>
              <w:t>Brief Description</w:t>
            </w:r>
          </w:p>
        </w:tc>
      </w:tr>
      <w:tr w:rsidR="00CC415B" w:rsidRPr="00CC415B" w:rsidTr="00CC415B">
        <w:tc>
          <w:tcPr>
            <w:tcW w:w="1139" w:type="dxa"/>
            <w:tcBorders>
              <w:top w:val="single" w:sz="6" w:space="0" w:color="auto"/>
              <w:left w:val="single" w:sz="12" w:space="0" w:color="auto"/>
              <w:bottom w:val="single" w:sz="6" w:space="0" w:color="auto"/>
              <w:right w:val="single" w:sz="6" w:space="0" w:color="auto"/>
            </w:tcBorders>
            <w:vAlign w:val="center"/>
            <w:hideMark/>
          </w:tcPr>
          <w:p w:rsidR="00CC415B" w:rsidRPr="00CC415B" w:rsidRDefault="00CC415B" w:rsidP="00CC415B">
            <w:pPr>
              <w:jc w:val="center"/>
              <w:rPr>
                <w:b/>
              </w:rPr>
            </w:pPr>
            <w:bookmarkStart w:id="4" w:name="_Hlk481396934"/>
            <w:r w:rsidRPr="00CC415B">
              <w:rPr>
                <w:b/>
              </w:rPr>
              <w:t>003</w:t>
            </w:r>
          </w:p>
        </w:tc>
        <w:tc>
          <w:tcPr>
            <w:tcW w:w="8941" w:type="dxa"/>
            <w:tcBorders>
              <w:top w:val="single" w:sz="6" w:space="0" w:color="auto"/>
              <w:left w:val="single" w:sz="6" w:space="0" w:color="auto"/>
              <w:bottom w:val="single" w:sz="6" w:space="0" w:color="auto"/>
              <w:right w:val="single" w:sz="12" w:space="0" w:color="auto"/>
            </w:tcBorders>
            <w:vAlign w:val="center"/>
            <w:hideMark/>
          </w:tcPr>
          <w:p w:rsidR="00CC415B" w:rsidRPr="00CC415B" w:rsidRDefault="00CC415B" w:rsidP="00CC415B">
            <w:pPr>
              <w:ind w:left="82"/>
            </w:pPr>
            <w:r w:rsidRPr="00CC415B">
              <w:t xml:space="preserve">Twin-Pac Combustion Turbine Peaking Unit (Unit A) </w:t>
            </w:r>
          </w:p>
        </w:tc>
      </w:tr>
      <w:tr w:rsidR="00CC415B" w:rsidRPr="00CC415B" w:rsidTr="00CC415B">
        <w:tc>
          <w:tcPr>
            <w:tcW w:w="1139" w:type="dxa"/>
            <w:tcBorders>
              <w:top w:val="single" w:sz="6" w:space="0" w:color="auto"/>
              <w:left w:val="single" w:sz="12" w:space="0" w:color="auto"/>
              <w:bottom w:val="single" w:sz="6" w:space="0" w:color="auto"/>
              <w:right w:val="single" w:sz="6" w:space="0" w:color="auto"/>
            </w:tcBorders>
            <w:vAlign w:val="center"/>
            <w:hideMark/>
          </w:tcPr>
          <w:p w:rsidR="00CC415B" w:rsidRPr="00CC415B" w:rsidRDefault="00CC415B" w:rsidP="00CC415B">
            <w:pPr>
              <w:jc w:val="center"/>
              <w:rPr>
                <w:b/>
              </w:rPr>
            </w:pPr>
            <w:r w:rsidRPr="00CC415B">
              <w:rPr>
                <w:b/>
              </w:rPr>
              <w:t>004</w:t>
            </w:r>
          </w:p>
        </w:tc>
        <w:tc>
          <w:tcPr>
            <w:tcW w:w="8941" w:type="dxa"/>
            <w:tcBorders>
              <w:top w:val="single" w:sz="6" w:space="0" w:color="auto"/>
              <w:left w:val="single" w:sz="6" w:space="0" w:color="auto"/>
              <w:bottom w:val="single" w:sz="6" w:space="0" w:color="auto"/>
              <w:right w:val="single" w:sz="12" w:space="0" w:color="auto"/>
            </w:tcBorders>
            <w:vAlign w:val="center"/>
            <w:hideMark/>
          </w:tcPr>
          <w:p w:rsidR="00CC415B" w:rsidRPr="00CC415B" w:rsidRDefault="00CC415B" w:rsidP="00CC415B">
            <w:pPr>
              <w:ind w:left="82"/>
            </w:pPr>
            <w:r w:rsidRPr="00CC415B">
              <w:t>Gas Combustion Turbine with HRSG and Duct Burner (Unit 3A)</w:t>
            </w:r>
          </w:p>
        </w:tc>
      </w:tr>
      <w:tr w:rsidR="00CC415B" w:rsidRPr="00CC415B" w:rsidTr="00CC415B">
        <w:tc>
          <w:tcPr>
            <w:tcW w:w="1139" w:type="dxa"/>
            <w:tcBorders>
              <w:top w:val="single" w:sz="6" w:space="0" w:color="auto"/>
              <w:left w:val="single" w:sz="12" w:space="0" w:color="auto"/>
              <w:bottom w:val="single" w:sz="6" w:space="0" w:color="auto"/>
              <w:right w:val="single" w:sz="6" w:space="0" w:color="auto"/>
            </w:tcBorders>
            <w:vAlign w:val="center"/>
            <w:hideMark/>
          </w:tcPr>
          <w:p w:rsidR="00CC415B" w:rsidRPr="00CC415B" w:rsidRDefault="00CC415B" w:rsidP="00CC415B">
            <w:pPr>
              <w:jc w:val="center"/>
              <w:rPr>
                <w:b/>
              </w:rPr>
            </w:pPr>
            <w:r w:rsidRPr="00CC415B">
              <w:rPr>
                <w:b/>
              </w:rPr>
              <w:t>005</w:t>
            </w:r>
          </w:p>
        </w:tc>
        <w:tc>
          <w:tcPr>
            <w:tcW w:w="8941" w:type="dxa"/>
            <w:tcBorders>
              <w:top w:val="single" w:sz="6" w:space="0" w:color="auto"/>
              <w:left w:val="single" w:sz="6" w:space="0" w:color="auto"/>
              <w:bottom w:val="single" w:sz="6" w:space="0" w:color="auto"/>
              <w:right w:val="single" w:sz="12" w:space="0" w:color="auto"/>
            </w:tcBorders>
            <w:vAlign w:val="center"/>
            <w:hideMark/>
          </w:tcPr>
          <w:p w:rsidR="00CC415B" w:rsidRPr="00CC415B" w:rsidRDefault="00CC415B" w:rsidP="00CC415B">
            <w:pPr>
              <w:ind w:left="82"/>
            </w:pPr>
            <w:r w:rsidRPr="00CC415B">
              <w:t>Gas Combustion Turbine with HRSG and Duct Burner (Unit 3B)</w:t>
            </w:r>
          </w:p>
        </w:tc>
      </w:tr>
      <w:tr w:rsidR="00CC415B" w:rsidRPr="00CC415B" w:rsidTr="00CC415B">
        <w:tc>
          <w:tcPr>
            <w:tcW w:w="1139" w:type="dxa"/>
            <w:tcBorders>
              <w:top w:val="single" w:sz="6" w:space="0" w:color="auto"/>
              <w:left w:val="single" w:sz="12" w:space="0" w:color="auto"/>
              <w:bottom w:val="single" w:sz="6" w:space="0" w:color="auto"/>
              <w:right w:val="single" w:sz="6" w:space="0" w:color="auto"/>
            </w:tcBorders>
            <w:vAlign w:val="center"/>
            <w:hideMark/>
          </w:tcPr>
          <w:p w:rsidR="00CC415B" w:rsidRPr="00CC415B" w:rsidRDefault="00CC415B" w:rsidP="00CC415B">
            <w:pPr>
              <w:jc w:val="center"/>
              <w:rPr>
                <w:b/>
              </w:rPr>
            </w:pPr>
            <w:r w:rsidRPr="00CC415B">
              <w:rPr>
                <w:b/>
              </w:rPr>
              <w:t>009</w:t>
            </w:r>
          </w:p>
        </w:tc>
        <w:tc>
          <w:tcPr>
            <w:tcW w:w="8941" w:type="dxa"/>
            <w:tcBorders>
              <w:top w:val="single" w:sz="6" w:space="0" w:color="auto"/>
              <w:left w:val="single" w:sz="6" w:space="0" w:color="auto"/>
              <w:bottom w:val="single" w:sz="6" w:space="0" w:color="auto"/>
              <w:right w:val="single" w:sz="12" w:space="0" w:color="auto"/>
            </w:tcBorders>
            <w:vAlign w:val="center"/>
            <w:hideMark/>
          </w:tcPr>
          <w:p w:rsidR="00CC415B" w:rsidRPr="00CC415B" w:rsidRDefault="00CC415B" w:rsidP="00CC415B">
            <w:pPr>
              <w:ind w:left="82"/>
            </w:pPr>
            <w:r w:rsidRPr="00CC415B">
              <w:t>General Purpose Internal Combustion Engines (Emergency and Non-Emergency)</w:t>
            </w:r>
          </w:p>
        </w:tc>
      </w:tr>
      <w:tr w:rsidR="00CC415B" w:rsidRPr="00CC415B" w:rsidTr="00CC415B">
        <w:tc>
          <w:tcPr>
            <w:tcW w:w="1139" w:type="dxa"/>
            <w:tcBorders>
              <w:top w:val="single" w:sz="6" w:space="0" w:color="auto"/>
              <w:left w:val="single" w:sz="12" w:space="0" w:color="auto"/>
              <w:bottom w:val="single" w:sz="6" w:space="0" w:color="auto"/>
              <w:right w:val="single" w:sz="6" w:space="0" w:color="auto"/>
            </w:tcBorders>
            <w:vAlign w:val="center"/>
            <w:hideMark/>
          </w:tcPr>
          <w:p w:rsidR="00CC415B" w:rsidRPr="00CC415B" w:rsidRDefault="00CC415B" w:rsidP="00CC415B">
            <w:pPr>
              <w:jc w:val="center"/>
              <w:rPr>
                <w:b/>
              </w:rPr>
            </w:pPr>
            <w:r w:rsidRPr="00CC415B">
              <w:rPr>
                <w:b/>
              </w:rPr>
              <w:t>012</w:t>
            </w:r>
          </w:p>
        </w:tc>
        <w:tc>
          <w:tcPr>
            <w:tcW w:w="8941" w:type="dxa"/>
            <w:tcBorders>
              <w:top w:val="single" w:sz="6" w:space="0" w:color="auto"/>
              <w:left w:val="single" w:sz="6" w:space="0" w:color="auto"/>
              <w:bottom w:val="single" w:sz="6" w:space="0" w:color="auto"/>
              <w:right w:val="single" w:sz="12" w:space="0" w:color="auto"/>
            </w:tcBorders>
            <w:vAlign w:val="center"/>
            <w:hideMark/>
          </w:tcPr>
          <w:p w:rsidR="00CC415B" w:rsidRPr="00CC415B" w:rsidRDefault="00CC415B" w:rsidP="00CC415B">
            <w:pPr>
              <w:ind w:left="82"/>
            </w:pPr>
            <w:r w:rsidRPr="00CC415B">
              <w:rPr>
                <w:bCs/>
              </w:rPr>
              <w:t xml:space="preserve">550 HP Emergency </w:t>
            </w:r>
            <w:r w:rsidRPr="00CC415B">
              <w:t>Diesel</w:t>
            </w:r>
            <w:r w:rsidRPr="00CC415B">
              <w:rPr>
                <w:bCs/>
              </w:rPr>
              <w:t xml:space="preserve"> Generator at CCCT</w:t>
            </w:r>
          </w:p>
        </w:tc>
      </w:tr>
      <w:tr w:rsidR="00CC415B" w:rsidRPr="00CC415B" w:rsidTr="00CC415B">
        <w:tc>
          <w:tcPr>
            <w:tcW w:w="1139" w:type="dxa"/>
            <w:tcBorders>
              <w:top w:val="single" w:sz="6" w:space="0" w:color="auto"/>
              <w:left w:val="single" w:sz="12" w:space="0" w:color="auto"/>
              <w:bottom w:val="single" w:sz="12" w:space="0" w:color="auto"/>
              <w:right w:val="single" w:sz="6" w:space="0" w:color="auto"/>
            </w:tcBorders>
            <w:vAlign w:val="center"/>
            <w:hideMark/>
          </w:tcPr>
          <w:p w:rsidR="00CC415B" w:rsidRPr="00CC415B" w:rsidRDefault="00CC415B" w:rsidP="00CC415B">
            <w:pPr>
              <w:jc w:val="center"/>
              <w:rPr>
                <w:b/>
              </w:rPr>
            </w:pPr>
            <w:r w:rsidRPr="00CC415B">
              <w:rPr>
                <w:b/>
              </w:rPr>
              <w:t>013</w:t>
            </w:r>
          </w:p>
        </w:tc>
        <w:tc>
          <w:tcPr>
            <w:tcW w:w="8941" w:type="dxa"/>
            <w:tcBorders>
              <w:top w:val="single" w:sz="6" w:space="0" w:color="auto"/>
              <w:left w:val="single" w:sz="6" w:space="0" w:color="auto"/>
              <w:bottom w:val="single" w:sz="12" w:space="0" w:color="auto"/>
              <w:right w:val="single" w:sz="12" w:space="0" w:color="auto"/>
            </w:tcBorders>
            <w:vAlign w:val="center"/>
            <w:hideMark/>
          </w:tcPr>
          <w:p w:rsidR="00CC415B" w:rsidRPr="00CC415B" w:rsidRDefault="00CC415B" w:rsidP="00CC415B">
            <w:pPr>
              <w:ind w:left="82"/>
            </w:pPr>
            <w:r w:rsidRPr="00CC415B">
              <w:rPr>
                <w:bCs/>
              </w:rPr>
              <w:t xml:space="preserve">153 HP Emergency </w:t>
            </w:r>
            <w:r w:rsidRPr="00CC415B">
              <w:t>Diesel</w:t>
            </w:r>
            <w:r w:rsidRPr="00CC415B">
              <w:rPr>
                <w:bCs/>
              </w:rPr>
              <w:t xml:space="preserve"> Sump Pump (Big Blue)</w:t>
            </w:r>
          </w:p>
        </w:tc>
        <w:bookmarkEnd w:id="4"/>
      </w:tr>
    </w:tbl>
    <w:p w:rsidR="00F21526" w:rsidRPr="00E83FBF" w:rsidRDefault="00E01210" w:rsidP="00E01210">
      <w:pPr>
        <w:pStyle w:val="BodyText3"/>
        <w:numPr>
          <w:ilvl w:val="12"/>
          <w:numId w:val="0"/>
        </w:numPr>
        <w:spacing w:before="120"/>
        <w:jc w:val="left"/>
        <w:rPr>
          <w:b/>
          <w:szCs w:val="22"/>
        </w:rPr>
      </w:pPr>
      <w:r w:rsidRPr="00CC415B">
        <w:rPr>
          <w:b/>
          <w:szCs w:val="22"/>
        </w:rPr>
        <w:t>PROPOSED PROJECT</w:t>
      </w:r>
    </w:p>
    <w:p w:rsidR="00E01210" w:rsidRDefault="0035397E" w:rsidP="00D44E2C">
      <w:pPr>
        <w:pStyle w:val="BodyText3"/>
        <w:numPr>
          <w:ilvl w:val="12"/>
          <w:numId w:val="0"/>
        </w:numPr>
        <w:jc w:val="left"/>
        <w:rPr>
          <w:szCs w:val="22"/>
        </w:rPr>
      </w:pPr>
      <w:r>
        <w:t>The applicant</w:t>
      </w:r>
      <w:r w:rsidRPr="00572D25">
        <w:t xml:space="preserve"> submitted an appli</w:t>
      </w:r>
      <w:r>
        <w:t>cation</w:t>
      </w:r>
      <w:r w:rsidRPr="00572D25">
        <w:t xml:space="preserve"> to the Department on </w:t>
      </w:r>
      <w:r>
        <w:t>October 6, 2021, (</w:t>
      </w:r>
      <w:hyperlink r:id="rId20" w:history="1">
        <w:r w:rsidRPr="00060185">
          <w:rPr>
            <w:rStyle w:val="Hyperlink"/>
          </w:rPr>
          <w:t>Link to application</w:t>
        </w:r>
      </w:hyperlink>
      <w:r w:rsidRPr="006E5401">
        <w:rPr>
          <w:rStyle w:val="Hyperlink"/>
        </w:rPr>
        <w:t xml:space="preserve">, click </w:t>
      </w:r>
      <w:r>
        <w:rPr>
          <w:rStyle w:val="Hyperlink"/>
        </w:rPr>
        <w:t>“</w:t>
      </w:r>
      <w:r w:rsidRPr="006E5401">
        <w:rPr>
          <w:rStyle w:val="Hyperlink"/>
        </w:rPr>
        <w:t>Public Oculus Login” button</w:t>
      </w:r>
      <w:r>
        <w:t>) requesting authorization to implement winter upgrades and AGP Tech 2.0 upgrades to Unit 3.</w:t>
      </w:r>
    </w:p>
    <w:p w:rsidR="00B37EF7" w:rsidRPr="00B37EF7" w:rsidRDefault="00B37EF7" w:rsidP="00D44E2C">
      <w:pPr>
        <w:pStyle w:val="BodyText3"/>
        <w:numPr>
          <w:ilvl w:val="12"/>
          <w:numId w:val="0"/>
        </w:numPr>
        <w:jc w:val="left"/>
        <w:rPr>
          <w:szCs w:val="22"/>
        </w:rPr>
      </w:pPr>
      <w:r w:rsidRPr="00E83FBF">
        <w:rPr>
          <w:szCs w:val="22"/>
        </w:rPr>
        <w:t>Th</w:t>
      </w:r>
      <w:r w:rsidR="0035397E">
        <w:rPr>
          <w:szCs w:val="22"/>
        </w:rPr>
        <w:t xml:space="preserve">e following EUs </w:t>
      </w:r>
      <w:r w:rsidR="00E83FBF">
        <w:rPr>
          <w:szCs w:val="22"/>
        </w:rPr>
        <w:t xml:space="preserve">will </w:t>
      </w:r>
      <w:r w:rsidR="0035397E">
        <w:rPr>
          <w:szCs w:val="22"/>
        </w:rPr>
        <w:t>be affected by this project</w:t>
      </w:r>
      <w:r w:rsidRPr="00E83FBF">
        <w:rPr>
          <w:szCs w:val="22"/>
        </w:rPr>
        <w: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B37EF7" w:rsidRPr="00877418" w:rsidTr="007A2B43">
        <w:tc>
          <w:tcPr>
            <w:tcW w:w="794" w:type="dxa"/>
            <w:tcBorders>
              <w:bottom w:val="single" w:sz="12" w:space="0" w:color="auto"/>
            </w:tcBorders>
          </w:tcPr>
          <w:p w:rsidR="00B37EF7" w:rsidRPr="00317A43" w:rsidRDefault="007A2B43" w:rsidP="007A2B43">
            <w:pPr>
              <w:jc w:val="center"/>
              <w:rPr>
                <w:b/>
              </w:rPr>
            </w:pPr>
            <w:r>
              <w:rPr>
                <w:b/>
              </w:rPr>
              <w:t>EU</w:t>
            </w:r>
            <w:r w:rsidR="00652D24" w:rsidRPr="00317A43">
              <w:rPr>
                <w:b/>
              </w:rPr>
              <w:t xml:space="preserve"> No.</w:t>
            </w:r>
          </w:p>
        </w:tc>
        <w:tc>
          <w:tcPr>
            <w:tcW w:w="9236" w:type="dxa"/>
            <w:tcBorders>
              <w:bottom w:val="single" w:sz="12" w:space="0" w:color="auto"/>
            </w:tcBorders>
          </w:tcPr>
          <w:p w:rsidR="00B37EF7" w:rsidRPr="00317A43" w:rsidRDefault="00B37EF7" w:rsidP="00F165C3">
            <w:r w:rsidRPr="00317A43">
              <w:rPr>
                <w:b/>
              </w:rPr>
              <w:t>Emission Unit Description</w:t>
            </w:r>
          </w:p>
        </w:tc>
      </w:tr>
      <w:tr w:rsidR="0035397E" w:rsidRPr="00877418" w:rsidTr="00AB5F9D">
        <w:tc>
          <w:tcPr>
            <w:tcW w:w="794" w:type="dxa"/>
            <w:tcBorders>
              <w:top w:val="single" w:sz="8" w:space="0" w:color="auto"/>
              <w:bottom w:val="single" w:sz="8" w:space="0" w:color="auto"/>
            </w:tcBorders>
            <w:vAlign w:val="center"/>
          </w:tcPr>
          <w:p w:rsidR="0035397E" w:rsidRPr="0048284D" w:rsidRDefault="0035397E" w:rsidP="0035397E">
            <w:pPr>
              <w:jc w:val="center"/>
              <w:rPr>
                <w:b/>
              </w:rPr>
            </w:pPr>
            <w:r w:rsidRPr="0048284D">
              <w:rPr>
                <w:b/>
              </w:rPr>
              <w:t>004</w:t>
            </w:r>
          </w:p>
        </w:tc>
        <w:tc>
          <w:tcPr>
            <w:tcW w:w="9236" w:type="dxa"/>
            <w:tcBorders>
              <w:top w:val="single" w:sz="8" w:space="0" w:color="auto"/>
              <w:bottom w:val="single" w:sz="8" w:space="0" w:color="auto"/>
            </w:tcBorders>
            <w:vAlign w:val="center"/>
          </w:tcPr>
          <w:p w:rsidR="0035397E" w:rsidRPr="0048284D" w:rsidRDefault="0035397E" w:rsidP="0035397E">
            <w:pPr>
              <w:ind w:left="82"/>
            </w:pPr>
            <w:r w:rsidRPr="0048284D">
              <w:t>Gas Combustion Turbine with HRSG and Duct Burner (Unit 3A)</w:t>
            </w:r>
          </w:p>
        </w:tc>
      </w:tr>
      <w:tr w:rsidR="0035397E" w:rsidRPr="00877418" w:rsidTr="00AB5F9D">
        <w:tc>
          <w:tcPr>
            <w:tcW w:w="794" w:type="dxa"/>
            <w:tcBorders>
              <w:top w:val="single" w:sz="8" w:space="0" w:color="auto"/>
            </w:tcBorders>
            <w:vAlign w:val="center"/>
          </w:tcPr>
          <w:p w:rsidR="0035397E" w:rsidRPr="0048284D" w:rsidRDefault="0035397E" w:rsidP="0035397E">
            <w:pPr>
              <w:jc w:val="center"/>
              <w:rPr>
                <w:b/>
              </w:rPr>
            </w:pPr>
            <w:r w:rsidRPr="0048284D">
              <w:rPr>
                <w:b/>
              </w:rPr>
              <w:t>005</w:t>
            </w:r>
          </w:p>
        </w:tc>
        <w:tc>
          <w:tcPr>
            <w:tcW w:w="9236" w:type="dxa"/>
            <w:tcBorders>
              <w:top w:val="single" w:sz="8" w:space="0" w:color="auto"/>
            </w:tcBorders>
            <w:vAlign w:val="center"/>
          </w:tcPr>
          <w:p w:rsidR="0035397E" w:rsidRPr="0048284D" w:rsidRDefault="0035397E" w:rsidP="0035397E">
            <w:pPr>
              <w:ind w:left="82"/>
            </w:pPr>
            <w:r w:rsidRPr="0048284D">
              <w:t>Gas Combustion Turbine with HRSG and Duct Burner (Unit 3B)</w:t>
            </w:r>
          </w:p>
        </w:tc>
      </w:tr>
    </w:tbl>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35397E" w:rsidRDefault="0035397E" w:rsidP="00C87735">
      <w:pPr>
        <w:numPr>
          <w:ilvl w:val="0"/>
          <w:numId w:val="15"/>
        </w:numPr>
        <w:spacing w:after="120"/>
        <w:rPr>
          <w:sz w:val="22"/>
          <w:szCs w:val="22"/>
        </w:rPr>
      </w:pPr>
      <w:r>
        <w:rPr>
          <w:sz w:val="22"/>
          <w:szCs w:val="22"/>
        </w:rPr>
        <w:t>The facility is a major source of hazardous air pollutants (HAP).</w:t>
      </w:r>
    </w:p>
    <w:p w:rsidR="0035397E" w:rsidRDefault="0035397E" w:rsidP="00C87735">
      <w:pPr>
        <w:pStyle w:val="BodyText"/>
        <w:numPr>
          <w:ilvl w:val="0"/>
          <w:numId w:val="15"/>
        </w:numPr>
        <w:rPr>
          <w:sz w:val="22"/>
          <w:szCs w:val="22"/>
        </w:rPr>
      </w:pPr>
      <w:r>
        <w:rPr>
          <w:sz w:val="22"/>
          <w:szCs w:val="22"/>
        </w:rPr>
        <w:t>The facility operates units subject to the acid rain provisions of the Clean Air Act.</w:t>
      </w:r>
    </w:p>
    <w:p w:rsidR="0035397E" w:rsidRDefault="0035397E" w:rsidP="00C87735">
      <w:pPr>
        <w:numPr>
          <w:ilvl w:val="0"/>
          <w:numId w:val="15"/>
        </w:numPr>
        <w:spacing w:after="120"/>
        <w:rPr>
          <w:sz w:val="22"/>
          <w:szCs w:val="22"/>
        </w:rPr>
      </w:pPr>
      <w:r>
        <w:rPr>
          <w:sz w:val="22"/>
          <w:szCs w:val="22"/>
        </w:rPr>
        <w:t>The facility is a Title V major source of air pollution in accordance with Chapter 62-213, F.A.C.</w:t>
      </w:r>
    </w:p>
    <w:p w:rsidR="004C73A6" w:rsidRDefault="0035397E" w:rsidP="00C87735">
      <w:pPr>
        <w:numPr>
          <w:ilvl w:val="0"/>
          <w:numId w:val="15"/>
        </w:numPr>
        <w:spacing w:after="120"/>
        <w:rPr>
          <w:sz w:val="22"/>
          <w:szCs w:val="22"/>
        </w:rPr>
      </w:pPr>
      <w:r>
        <w:rPr>
          <w:sz w:val="22"/>
          <w:szCs w:val="22"/>
        </w:rPr>
        <w:t>The facility is a major stationary source in accordance with Rule 62-212.400, F.A.C. for the Prevention of Significant Deterioration (PSD) of Air Quality.</w:t>
      </w:r>
    </w:p>
    <w:p w:rsidR="003B6274" w:rsidRPr="00176C42" w:rsidRDefault="003B6274" w:rsidP="00C87735">
      <w:pPr>
        <w:numPr>
          <w:ilvl w:val="0"/>
          <w:numId w:val="15"/>
        </w:numPr>
        <w:spacing w:after="60"/>
        <w:rPr>
          <w:sz w:val="22"/>
          <w:szCs w:val="22"/>
        </w:rPr>
      </w:pPr>
      <w:r w:rsidRPr="00176C42">
        <w:rPr>
          <w:sz w:val="22"/>
          <w:szCs w:val="22"/>
        </w:rPr>
        <w:t>The facility operate</w:t>
      </w:r>
      <w:r w:rsidR="006D3B2E">
        <w:rPr>
          <w:sz w:val="22"/>
          <w:szCs w:val="22"/>
        </w:rPr>
        <w:t>s</w:t>
      </w:r>
      <w:r w:rsidRPr="00176C42">
        <w:rPr>
          <w:sz w:val="22"/>
          <w:szCs w:val="22"/>
        </w:rPr>
        <w:t xml:space="preserve"> units subject to the </w:t>
      </w:r>
      <w:r>
        <w:rPr>
          <w:sz w:val="22"/>
          <w:szCs w:val="22"/>
        </w:rPr>
        <w:t>New Source Performance Standards (</w:t>
      </w:r>
      <w:r w:rsidRPr="00176C42">
        <w:rPr>
          <w:sz w:val="22"/>
          <w:szCs w:val="22"/>
        </w:rPr>
        <w:t>NSPS</w:t>
      </w:r>
      <w:r>
        <w:rPr>
          <w:sz w:val="22"/>
          <w:szCs w:val="22"/>
        </w:rPr>
        <w:t>) of Title 40 Part 60 of the Code of Federal Regulations (</w:t>
      </w:r>
      <w:r w:rsidRPr="00176C42">
        <w:rPr>
          <w:sz w:val="22"/>
          <w:szCs w:val="22"/>
        </w:rPr>
        <w:t>40 CFR 60</w:t>
      </w:r>
      <w:r>
        <w:rPr>
          <w:sz w:val="22"/>
          <w:szCs w:val="22"/>
        </w:rPr>
        <w:t>)</w:t>
      </w:r>
      <w:r w:rsidRPr="00176C42">
        <w:rPr>
          <w:sz w:val="22"/>
          <w:szCs w:val="22"/>
        </w:rPr>
        <w:t>.</w:t>
      </w:r>
      <w:r>
        <w:rPr>
          <w:sz w:val="22"/>
          <w:szCs w:val="22"/>
        </w:rPr>
        <w:t xml:space="preserve">  </w:t>
      </w:r>
    </w:p>
    <w:p w:rsidR="0007422A" w:rsidRPr="003B6274" w:rsidRDefault="003B6274" w:rsidP="00C87735">
      <w:pPr>
        <w:numPr>
          <w:ilvl w:val="0"/>
          <w:numId w:val="15"/>
        </w:numPr>
        <w:spacing w:after="120"/>
        <w:rPr>
          <w:sz w:val="22"/>
          <w:szCs w:val="22"/>
        </w:rPr>
      </w:pPr>
      <w:r w:rsidRPr="003B6274">
        <w:rPr>
          <w:sz w:val="22"/>
          <w:szCs w:val="22"/>
        </w:rPr>
        <w:t>The facility operate</w:t>
      </w:r>
      <w:r w:rsidR="006D3B2E">
        <w:rPr>
          <w:sz w:val="22"/>
          <w:szCs w:val="22"/>
        </w:rPr>
        <w:t>s</w:t>
      </w:r>
      <w:r w:rsidRPr="003B6274">
        <w:rPr>
          <w:sz w:val="22"/>
          <w:szCs w:val="22"/>
        </w:rPr>
        <w:t xml:space="preserve"> units subject to the National Emissions Standards of Hazardous Air Pollutants</w:t>
      </w:r>
      <w:r>
        <w:rPr>
          <w:sz w:val="22"/>
          <w:szCs w:val="22"/>
        </w:rPr>
        <w:t xml:space="preserve"> (</w:t>
      </w:r>
      <w:r w:rsidRPr="00176C42">
        <w:rPr>
          <w:sz w:val="22"/>
          <w:szCs w:val="22"/>
        </w:rPr>
        <w:t>NESHAP</w:t>
      </w:r>
      <w:r>
        <w:rPr>
          <w:sz w:val="22"/>
          <w:szCs w:val="22"/>
        </w:rPr>
        <w:t>)</w:t>
      </w:r>
      <w:r w:rsidRPr="00176C42">
        <w:rPr>
          <w:sz w:val="22"/>
          <w:szCs w:val="22"/>
        </w:rPr>
        <w:t xml:space="preserve"> of 40 CFR 63.</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4C2E42">
          <w:headerReference w:type="even" r:id="rId21"/>
          <w:headerReference w:type="default" r:id="rId22"/>
          <w:headerReference w:type="first" r:id="rId23"/>
          <w:pgSz w:w="12240" w:h="15840" w:code="1"/>
          <w:pgMar w:top="720" w:right="1080" w:bottom="720" w:left="1080" w:header="720" w:footer="432" w:gutter="0"/>
          <w:paperSrc w:first="15" w:other="15"/>
          <w:cols w:space="720"/>
          <w:docGrid w:linePitch="272"/>
        </w:sectPr>
      </w:pPr>
    </w:p>
    <w:p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2600 Blair</w:t>
      </w:r>
      <w:r w:rsidR="009D1988">
        <w:rPr>
          <w:sz w:val="22"/>
          <w:szCs w:val="22"/>
        </w:rPr>
        <w:t xml:space="preserve"> </w:t>
      </w:r>
      <w:r w:rsidR="0035250A">
        <w:rPr>
          <w:sz w:val="22"/>
          <w:szCs w:val="22"/>
        </w:rPr>
        <w:t>S</w:t>
      </w:r>
      <w:r w:rsidRPr="002C1D42">
        <w:rPr>
          <w:sz w:val="22"/>
          <w:szCs w:val="22"/>
        </w:rPr>
        <w:t xml:space="preserve">tone Road (MS #5505), Tallahassee, Florida  32399-2400.  </w:t>
      </w:r>
    </w:p>
    <w:p w:rsidR="004C73A6" w:rsidRPr="009841B0"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w:t>
      </w:r>
      <w:r w:rsidRPr="009841B0">
        <w:rPr>
          <w:sz w:val="22"/>
        </w:rPr>
        <w:t xml:space="preserve">the </w:t>
      </w:r>
      <w:r w:rsidR="009841B0" w:rsidRPr="009841B0">
        <w:rPr>
          <w:sz w:val="22"/>
        </w:rPr>
        <w:t>Northwest District Office at 160 Governmental Center, Pensacola, Florida 32502-5794</w:t>
      </w:r>
      <w:r w:rsidRPr="009841B0">
        <w:rPr>
          <w:sz w:val="22"/>
        </w:rPr>
        <w:t>.</w:t>
      </w:r>
    </w:p>
    <w:p w:rsidR="00845DA5" w:rsidRPr="001F2FAB" w:rsidRDefault="004C73A6" w:rsidP="00513B90">
      <w:pPr>
        <w:numPr>
          <w:ilvl w:val="0"/>
          <w:numId w:val="5"/>
        </w:numPr>
        <w:spacing w:after="120"/>
        <w:rPr>
          <w:sz w:val="22"/>
          <w:szCs w:val="22"/>
        </w:rPr>
      </w:pPr>
      <w:r w:rsidRPr="009841B0">
        <w:rPr>
          <w:bCs/>
          <w:sz w:val="22"/>
          <w:szCs w:val="22"/>
          <w:u w:val="single"/>
        </w:rPr>
        <w:t>Appendices</w:t>
      </w:r>
      <w:r w:rsidRPr="009841B0">
        <w:rPr>
          <w:bCs/>
          <w:sz w:val="22"/>
          <w:szCs w:val="22"/>
        </w:rPr>
        <w:t xml:space="preserve">:  </w:t>
      </w:r>
      <w:r w:rsidRPr="009841B0">
        <w:rPr>
          <w:sz w:val="22"/>
          <w:szCs w:val="22"/>
        </w:rPr>
        <w:t>The following Appendices</w:t>
      </w:r>
      <w:r w:rsidRPr="001F2FAB">
        <w:rPr>
          <w:sz w:val="22"/>
          <w:szCs w:val="22"/>
        </w:rPr>
        <w:t xml:space="preserve">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r w:rsidR="001F2FAB">
        <w:rPr>
          <w:sz w:val="22"/>
          <w:szCs w:val="22"/>
        </w:rPr>
        <w:t xml:space="preserve"> </w:t>
      </w:r>
      <w:r w:rsidR="00E83FBF" w:rsidRPr="001F2FAB">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w:t>
      </w:r>
      <w:proofErr w:type="gramStart"/>
      <w:r w:rsidRPr="00877418">
        <w:rPr>
          <w:sz w:val="22"/>
          <w:szCs w:val="22"/>
        </w:rPr>
        <w:t>constructed</w:t>
      </w:r>
      <w:proofErr w:type="gramEnd"/>
      <w:r w:rsidRPr="00877418">
        <w:rPr>
          <w:sz w:val="22"/>
          <w:szCs w:val="22"/>
        </w:rPr>
        <w:t xml:space="preserve">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w:t>
      </w:r>
      <w:r w:rsidRPr="00401F3F">
        <w:rPr>
          <w:bCs/>
          <w:sz w:val="22"/>
        </w:rPr>
        <w:t>construction</w:t>
      </w:r>
      <w:r w:rsidRPr="00877418">
        <w:rPr>
          <w:sz w:val="22"/>
          <w:szCs w:val="22"/>
        </w:rPr>
        <w:t xml:space="preserve">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EA659B">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4F3F9B">
        <w:rPr>
          <w:sz w:val="22"/>
          <w:szCs w:val="22"/>
        </w:rPr>
        <w:t xml:space="preserve">(3) &amp; </w:t>
      </w:r>
      <w:r w:rsidRPr="002A1F91">
        <w:rPr>
          <w:sz w:val="22"/>
          <w:szCs w:val="22"/>
        </w:rPr>
        <w:t>(4), 62-4.080 &amp; 62-210.300(1), F.A.C.]</w:t>
      </w:r>
    </w:p>
    <w:p w:rsidR="00744DD9" w:rsidRPr="00692695" w:rsidRDefault="00744DD9" w:rsidP="00744DD9">
      <w:pPr>
        <w:numPr>
          <w:ilvl w:val="0"/>
          <w:numId w:val="5"/>
        </w:numPr>
        <w:spacing w:after="120"/>
        <w:rPr>
          <w:sz w:val="22"/>
          <w:szCs w:val="22"/>
        </w:rPr>
      </w:pPr>
      <w:bookmarkStart w:id="5" w:name="_Hlk490577664"/>
      <w:r w:rsidRPr="00692695">
        <w:rPr>
          <w:sz w:val="22"/>
          <w:szCs w:val="22"/>
          <w:u w:val="single"/>
        </w:rPr>
        <w:t>Source Obligation</w:t>
      </w:r>
      <w:r>
        <w:rPr>
          <w:sz w:val="22"/>
          <w:szCs w:val="22"/>
        </w:rPr>
        <w:t>:</w:t>
      </w:r>
    </w:p>
    <w:p w:rsidR="00744DD9" w:rsidRPr="00DE0F07" w:rsidRDefault="00913059" w:rsidP="00C87735">
      <w:pPr>
        <w:pStyle w:val="ListParagraph"/>
        <w:numPr>
          <w:ilvl w:val="0"/>
          <w:numId w:val="20"/>
        </w:numPr>
        <w:autoSpaceDE w:val="0"/>
        <w:autoSpaceDN w:val="0"/>
        <w:adjustRightInd w:val="0"/>
        <w:spacing w:after="120"/>
        <w:ind w:left="720"/>
        <w:contextualSpacing w:val="0"/>
        <w:rPr>
          <w:sz w:val="22"/>
          <w:szCs w:val="22"/>
        </w:rPr>
      </w:pPr>
      <w:r w:rsidRPr="00DE0F07">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9815F4" w:rsidRPr="00DE0F07" w:rsidRDefault="009815F4" w:rsidP="00C87735">
      <w:pPr>
        <w:pStyle w:val="ListParagraph"/>
        <w:numPr>
          <w:ilvl w:val="0"/>
          <w:numId w:val="20"/>
        </w:numPr>
        <w:autoSpaceDE w:val="0"/>
        <w:autoSpaceDN w:val="0"/>
        <w:adjustRightInd w:val="0"/>
        <w:spacing w:after="120"/>
        <w:ind w:left="720"/>
        <w:contextualSpacing w:val="0"/>
        <w:rPr>
          <w:sz w:val="22"/>
          <w:szCs w:val="22"/>
        </w:rPr>
      </w:pPr>
      <w:r w:rsidRPr="00DE0F07">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Pr>
          <w:sz w:val="22"/>
          <w:szCs w:val="22"/>
        </w:rPr>
        <w:t>[Rule 62-212.400(12), F.A.C.]</w:t>
      </w:r>
      <w:bookmarkEnd w:id="5"/>
    </w:p>
    <w:p w:rsidR="004C73A6" w:rsidRDefault="00756CE8" w:rsidP="00111D4B">
      <w:pPr>
        <w:numPr>
          <w:ilvl w:val="0"/>
          <w:numId w:val="5"/>
        </w:numPr>
        <w:spacing w:after="12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w:t>
      </w:r>
      <w:r w:rsidR="004C73A6" w:rsidRPr="00877418">
        <w:rPr>
          <w:sz w:val="22"/>
          <w:szCs w:val="22"/>
        </w:rPr>
        <w:lastRenderedPageBreak/>
        <w:t xml:space="preserve">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w:t>
      </w:r>
      <w:r w:rsidR="004C73A6" w:rsidRPr="00877418">
        <w:rPr>
          <w:sz w:val="22"/>
          <w:szCs w:val="22"/>
        </w:rPr>
        <w:t xml:space="preserve"> and Chapter 62-213, F.A.C.]</w:t>
      </w:r>
    </w:p>
    <w:p w:rsidR="00ED369A" w:rsidRPr="00877418" w:rsidRDefault="00ED369A" w:rsidP="00827B76">
      <w:pPr>
        <w:pStyle w:val="BodyText3"/>
        <w:widowControl w:val="0"/>
        <w:spacing w:after="80"/>
        <w:ind w:left="360"/>
        <w:jc w:val="left"/>
        <w:rPr>
          <w:szCs w:val="22"/>
        </w:rPr>
      </w:pPr>
    </w:p>
    <w:p w:rsidR="004C73A6" w:rsidRPr="00877418" w:rsidRDefault="004C73A6" w:rsidP="006E1647">
      <w:pPr>
        <w:ind w:firstLine="90"/>
        <w:rPr>
          <w:caps/>
          <w:sz w:val="22"/>
          <w:szCs w:val="22"/>
          <w:u w:val="single"/>
        </w:rPr>
        <w:sectPr w:rsidR="004C73A6" w:rsidRPr="00877418" w:rsidSect="004C2E42">
          <w:headerReference w:type="even" r:id="rId24"/>
          <w:headerReference w:type="default" r:id="rId25"/>
          <w:headerReference w:type="first" r:id="rId26"/>
          <w:pgSz w:w="12240" w:h="15840" w:code="1"/>
          <w:pgMar w:top="720" w:right="1080" w:bottom="720" w:left="1080" w:header="720" w:footer="432" w:gutter="0"/>
          <w:paperSrc w:first="15" w:other="15"/>
          <w:cols w:space="720"/>
          <w:docGrid w:linePitch="272"/>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FD6276">
        <w:rPr>
          <w:szCs w:val="22"/>
        </w:rPr>
        <w:t>units</w:t>
      </w:r>
      <w:r w:rsidRPr="0087741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A54553" w:rsidRPr="00877418" w:rsidTr="006E7894">
        <w:tc>
          <w:tcPr>
            <w:tcW w:w="940" w:type="dxa"/>
            <w:tcBorders>
              <w:top w:val="single" w:sz="12" w:space="0" w:color="auto"/>
              <w:bottom w:val="single" w:sz="12" w:space="0" w:color="auto"/>
              <w:right w:val="single" w:sz="12" w:space="0" w:color="auto"/>
            </w:tcBorders>
          </w:tcPr>
          <w:p w:rsidR="00A54553" w:rsidRPr="00652D24" w:rsidRDefault="006E7894" w:rsidP="00A54553">
            <w:pPr>
              <w:jc w:val="center"/>
              <w:rPr>
                <w:b/>
              </w:rPr>
            </w:pPr>
            <w:r>
              <w:rPr>
                <w:b/>
              </w:rPr>
              <w:t>EU</w:t>
            </w:r>
            <w:r w:rsidR="00A54553" w:rsidRPr="00652D24">
              <w:rPr>
                <w:b/>
              </w:rPr>
              <w:t xml:space="preserve"> No.</w:t>
            </w:r>
          </w:p>
        </w:tc>
        <w:tc>
          <w:tcPr>
            <w:tcW w:w="9214" w:type="dxa"/>
            <w:tcBorders>
              <w:top w:val="single" w:sz="12" w:space="0" w:color="auto"/>
              <w:left w:val="single" w:sz="12" w:space="0" w:color="auto"/>
              <w:bottom w:val="single" w:sz="12" w:space="0" w:color="auto"/>
            </w:tcBorders>
          </w:tcPr>
          <w:p w:rsidR="00A54553" w:rsidRPr="00652D24" w:rsidRDefault="00A54553" w:rsidP="00FD0D32">
            <w:r w:rsidRPr="00652D24">
              <w:rPr>
                <w:b/>
              </w:rPr>
              <w:t>Emission Unit Description</w:t>
            </w:r>
          </w:p>
        </w:tc>
      </w:tr>
      <w:tr w:rsidR="00FD6276" w:rsidRPr="00877418" w:rsidTr="0080167D">
        <w:tc>
          <w:tcPr>
            <w:tcW w:w="940" w:type="dxa"/>
            <w:tcBorders>
              <w:top w:val="single" w:sz="8" w:space="0" w:color="auto"/>
              <w:bottom w:val="single" w:sz="8" w:space="0" w:color="auto"/>
              <w:right w:val="single" w:sz="12" w:space="0" w:color="auto"/>
            </w:tcBorders>
            <w:vAlign w:val="center"/>
          </w:tcPr>
          <w:p w:rsidR="00FD6276" w:rsidRPr="0048284D" w:rsidRDefault="00FD6276" w:rsidP="00FD6276">
            <w:pPr>
              <w:jc w:val="center"/>
              <w:rPr>
                <w:b/>
              </w:rPr>
            </w:pPr>
            <w:r w:rsidRPr="0048284D">
              <w:rPr>
                <w:b/>
              </w:rPr>
              <w:t>004</w:t>
            </w:r>
          </w:p>
        </w:tc>
        <w:tc>
          <w:tcPr>
            <w:tcW w:w="9214" w:type="dxa"/>
            <w:tcBorders>
              <w:top w:val="single" w:sz="8" w:space="0" w:color="auto"/>
              <w:left w:val="single" w:sz="12" w:space="0" w:color="auto"/>
              <w:bottom w:val="single" w:sz="8" w:space="0" w:color="auto"/>
            </w:tcBorders>
            <w:vAlign w:val="center"/>
          </w:tcPr>
          <w:p w:rsidR="00FD6276" w:rsidRPr="0048284D" w:rsidRDefault="00FD6276" w:rsidP="00FD6276">
            <w:pPr>
              <w:ind w:left="82"/>
            </w:pPr>
            <w:r w:rsidRPr="0048284D">
              <w:t>Gas Combustion Turbine with HRSG and Duct Burner (Unit 3A)</w:t>
            </w:r>
          </w:p>
        </w:tc>
      </w:tr>
      <w:tr w:rsidR="00FD6276" w:rsidRPr="00877418" w:rsidTr="00091B84">
        <w:trPr>
          <w:trHeight w:val="302"/>
        </w:trPr>
        <w:tc>
          <w:tcPr>
            <w:tcW w:w="940" w:type="dxa"/>
            <w:tcBorders>
              <w:top w:val="single" w:sz="8" w:space="0" w:color="auto"/>
              <w:bottom w:val="single" w:sz="12" w:space="0" w:color="auto"/>
              <w:right w:val="single" w:sz="12" w:space="0" w:color="auto"/>
            </w:tcBorders>
            <w:vAlign w:val="center"/>
          </w:tcPr>
          <w:p w:rsidR="00FD6276" w:rsidRPr="0048284D" w:rsidRDefault="00FD6276" w:rsidP="00FD6276">
            <w:pPr>
              <w:jc w:val="center"/>
              <w:rPr>
                <w:b/>
              </w:rPr>
            </w:pPr>
            <w:r w:rsidRPr="0048284D">
              <w:rPr>
                <w:b/>
              </w:rPr>
              <w:t>005</w:t>
            </w:r>
          </w:p>
        </w:tc>
        <w:tc>
          <w:tcPr>
            <w:tcW w:w="9214" w:type="dxa"/>
            <w:tcBorders>
              <w:top w:val="single" w:sz="8" w:space="0" w:color="auto"/>
              <w:left w:val="single" w:sz="12" w:space="0" w:color="auto"/>
              <w:bottom w:val="single" w:sz="12" w:space="0" w:color="auto"/>
            </w:tcBorders>
            <w:vAlign w:val="center"/>
          </w:tcPr>
          <w:p w:rsidR="00FD6276" w:rsidRPr="0048284D" w:rsidRDefault="00FD6276" w:rsidP="00FD6276">
            <w:pPr>
              <w:ind w:left="82"/>
            </w:pPr>
            <w:r w:rsidRPr="0048284D">
              <w:t>Gas Combustion Turbine with HRSG and Duct Burner (Unit 3B)</w:t>
            </w:r>
          </w:p>
        </w:tc>
      </w:tr>
    </w:tbl>
    <w:p w:rsidR="00605EC7" w:rsidRDefault="00605EC7" w:rsidP="00605EC7">
      <w:pPr>
        <w:numPr>
          <w:ilvl w:val="12"/>
          <w:numId w:val="0"/>
        </w:numPr>
        <w:tabs>
          <w:tab w:val="left" w:pos="360"/>
          <w:tab w:val="left" w:pos="720"/>
          <w:tab w:val="left" w:pos="1080"/>
          <w:tab w:val="left" w:pos="1440"/>
        </w:tabs>
        <w:spacing w:before="120" w:after="120"/>
      </w:pPr>
      <w:bookmarkStart w:id="6" w:name="_Hlk490668312"/>
      <w:r>
        <w:t xml:space="preserve">Units 3A and 3B consist of a General Electric Model No. PG7241 (FA) combined-cycle combustion turbine with electrical generator set and General Electric OpFlex Peak enhancement package designed to expand </w:t>
      </w:r>
      <w:r>
        <w:rPr>
          <w:szCs w:val="22"/>
        </w:rPr>
        <w:t>the peak power production profile</w:t>
      </w:r>
      <w:r>
        <w:t>.  A Continuous Dynamics Monitoring (CDM) system is installed to ensure that the combustion system parameters are kept at optimal performance.  CDM is part of the remote d</w:t>
      </w:r>
      <w:r>
        <w:rPr>
          <w:szCs w:val="22"/>
        </w:rPr>
        <w:t>ry low-NO</w:t>
      </w:r>
      <w:r>
        <w:rPr>
          <w:szCs w:val="22"/>
          <w:vertAlign w:val="subscript"/>
        </w:rPr>
        <w:t>X</w:t>
      </w:r>
      <w:r>
        <w:rPr>
          <w:szCs w:val="22"/>
        </w:rPr>
        <w:t xml:space="preserve"> (DLN)</w:t>
      </w:r>
      <w:r>
        <w:t xml:space="preserve"> tuning service provided by General Electric.</w:t>
      </w:r>
    </w:p>
    <w:p w:rsidR="00605EC7" w:rsidRPr="00605EC7" w:rsidRDefault="00605EC7" w:rsidP="00A56970">
      <w:pPr>
        <w:numPr>
          <w:ilvl w:val="12"/>
          <w:numId w:val="0"/>
        </w:numPr>
        <w:tabs>
          <w:tab w:val="left" w:pos="360"/>
          <w:tab w:val="left" w:pos="720"/>
          <w:tab w:val="left" w:pos="1080"/>
          <w:tab w:val="left" w:pos="1440"/>
        </w:tabs>
        <w:spacing w:before="120" w:after="120"/>
        <w:rPr>
          <w:iCs/>
        </w:rPr>
      </w:pPr>
      <w:r>
        <w:t>The unit will achieve a nominal 610 MW, at annual average site conditions, with duct burners.  These units are capable of a maximum of approximately 682 MW in combined cycle operation with power augmentation and partial wet compression at 95 degrees F.  The maximum heat input of the combustion turbines is a nominal 2,350 MMBtu/hour based on the Lower Heating Value (LHV) at 65</w:t>
      </w:r>
      <w:r w:rsidR="004026DA" w:rsidRPr="004026DA">
        <w:rPr>
          <w:sz w:val="22"/>
          <w:szCs w:val="22"/>
          <w:vertAlign w:val="superscript"/>
        </w:rPr>
        <w:t xml:space="preserve"> </w:t>
      </w:r>
      <w:r w:rsidR="004026DA" w:rsidRPr="008A11DC">
        <w:rPr>
          <w:sz w:val="22"/>
          <w:szCs w:val="22"/>
          <w:vertAlign w:val="superscript"/>
        </w:rPr>
        <w:t>o</w:t>
      </w:r>
      <w:r w:rsidR="004026DA" w:rsidRPr="008A11DC">
        <w:rPr>
          <w:sz w:val="22"/>
          <w:szCs w:val="22"/>
        </w:rPr>
        <w:t>F</w:t>
      </w:r>
      <w:r>
        <w:t xml:space="preserve">, each.  The maximum heat input of the duct burners is a nominal 303 MMBtu/hr (LHV at 65 degrees F), each.  Unit 3 includes two 121-foot stacks, a small heater for the gas pipeline, and a 10-cell, mechanical draft </w:t>
      </w:r>
      <w:r w:rsidR="004026DA">
        <w:t>saltwater</w:t>
      </w:r>
      <w:r>
        <w:t xml:space="preserve"> cooling tower.  Simple cycle operation is not a permitted activity.  Support facilities for Unit 3 include water treatment and storage facilities.  Emissions from Units 3A </w:t>
      </w:r>
      <w:r>
        <w:rPr>
          <w:szCs w:val="22"/>
        </w:rPr>
        <w:t>and 3B are controlled by Dry Low NO</w:t>
      </w:r>
      <w:r>
        <w:rPr>
          <w:szCs w:val="22"/>
          <w:vertAlign w:val="subscript"/>
        </w:rPr>
        <w:t>X</w:t>
      </w:r>
      <w:r>
        <w:rPr>
          <w:szCs w:val="22"/>
        </w:rPr>
        <w:t xml:space="preserve"> (DLN) combustors firing exclusively natural gas.  Inherently clean fuels and good combustion practices are employed to control all pollutants.  </w:t>
      </w:r>
      <w:r w:rsidRPr="00605EC7">
        <w:rPr>
          <w:iCs/>
        </w:rPr>
        <w:t xml:space="preserve">The parameters for each stack </w:t>
      </w:r>
      <w:proofErr w:type="gramStart"/>
      <w:r w:rsidRPr="00605EC7">
        <w:rPr>
          <w:iCs/>
        </w:rPr>
        <w:t>are:</w:t>
      </w:r>
      <w:proofErr w:type="gramEnd"/>
      <w:r w:rsidRPr="00605EC7">
        <w:rPr>
          <w:iCs/>
        </w:rPr>
        <w:t xml:space="preserve">  stack heights = 121 feet, exit diameters = 16.8 feet, exit temperatures = 186 ºF, actual volumetric flow rates = 981,334 acfm.</w:t>
      </w:r>
    </w:p>
    <w:p w:rsidR="00322E0A" w:rsidRPr="00455762" w:rsidRDefault="00605EC7" w:rsidP="00605EC7">
      <w:pPr>
        <w:spacing w:before="120" w:after="120"/>
        <w:rPr>
          <w:b/>
          <w:i/>
          <w:sz w:val="22"/>
          <w:szCs w:val="22"/>
        </w:rPr>
      </w:pPr>
      <w:r>
        <w:rPr>
          <w:i/>
        </w:rPr>
        <w:t>{Permitting notes:  These units began commercial operation during January of 2002.  Units 3A and3B are regulated under the federal Acid Rain Program, Phase II, and 40 CFR 60, Subpart KKKK - Standards of Performance for Stationary Combustion Turbines, which is adopted and incorporated by reference in Rule 62-204.800(8)(b), F.A.C.  In accordance with Rule 62-212.400(PSD), F.A.C., Permit Nos. 0050014-002-AC/PSD-FL-269 &amp; 0050014-003-AC/PSD-FL-269A subjected both units 3A &amp; 3B to a BACT determination for CO, SO</w:t>
      </w:r>
      <w:r>
        <w:rPr>
          <w:i/>
          <w:vertAlign w:val="subscript"/>
        </w:rPr>
        <w:t>2</w:t>
      </w:r>
      <w:r>
        <w:rPr>
          <w:i/>
        </w:rPr>
        <w:t>/SAM and VOC emissions.  Emissions standards specified in these permits allowed these units to avoid PSD preconstruction review for NOx emissions.}</w:t>
      </w:r>
    </w:p>
    <w:bookmarkEnd w:id="6"/>
    <w:p w:rsidR="00FD6276" w:rsidRPr="00845DA5" w:rsidRDefault="00FD6276" w:rsidP="00FD6276">
      <w:pPr>
        <w:pStyle w:val="Caption"/>
        <w:spacing w:before="240"/>
        <w:rPr>
          <w:szCs w:val="22"/>
        </w:rPr>
      </w:pPr>
      <w:r>
        <w:rPr>
          <w:szCs w:val="22"/>
        </w:rPr>
        <w:t>UPGRADES</w:t>
      </w:r>
    </w:p>
    <w:p w:rsidR="00FD6276" w:rsidRDefault="00FD6276" w:rsidP="00FD6276">
      <w:pPr>
        <w:numPr>
          <w:ilvl w:val="0"/>
          <w:numId w:val="2"/>
        </w:numPr>
        <w:suppressAutoHyphens/>
        <w:spacing w:after="120"/>
        <w:rPr>
          <w:sz w:val="22"/>
          <w:szCs w:val="22"/>
        </w:rPr>
      </w:pPr>
      <w:r>
        <w:rPr>
          <w:sz w:val="22"/>
          <w:szCs w:val="22"/>
          <w:u w:val="single"/>
        </w:rPr>
        <w:t>Winter Upgrades</w:t>
      </w:r>
      <w:r w:rsidRPr="00693DBC">
        <w:rPr>
          <w:sz w:val="22"/>
          <w:szCs w:val="22"/>
        </w:rPr>
        <w:t xml:space="preserve">:  The permittee is authorized to </w:t>
      </w:r>
      <w:r>
        <w:rPr>
          <w:sz w:val="22"/>
          <w:szCs w:val="22"/>
        </w:rPr>
        <w:t xml:space="preserve">perform the following specific modifications to </w:t>
      </w:r>
      <w:r w:rsidRPr="00693DBC">
        <w:rPr>
          <w:sz w:val="22"/>
          <w:szCs w:val="22"/>
        </w:rPr>
        <w:t xml:space="preserve">implement </w:t>
      </w:r>
      <w:r>
        <w:rPr>
          <w:sz w:val="22"/>
          <w:szCs w:val="22"/>
        </w:rPr>
        <w:t>winter</w:t>
      </w:r>
      <w:r w:rsidRPr="00693DBC">
        <w:rPr>
          <w:sz w:val="22"/>
          <w:szCs w:val="22"/>
        </w:rPr>
        <w:t xml:space="preserve"> upgrade</w:t>
      </w:r>
      <w:r>
        <w:rPr>
          <w:sz w:val="22"/>
          <w:szCs w:val="22"/>
        </w:rPr>
        <w:t>s:</w:t>
      </w:r>
    </w:p>
    <w:p w:rsidR="00FD6276" w:rsidRDefault="00FD6276" w:rsidP="00C87735">
      <w:pPr>
        <w:pStyle w:val="ListParagraph"/>
        <w:numPr>
          <w:ilvl w:val="0"/>
          <w:numId w:val="21"/>
        </w:numPr>
        <w:suppressAutoHyphens/>
        <w:spacing w:after="120"/>
        <w:contextualSpacing w:val="0"/>
        <w:rPr>
          <w:sz w:val="22"/>
          <w:szCs w:val="22"/>
        </w:rPr>
      </w:pPr>
      <w:r>
        <w:rPr>
          <w:sz w:val="22"/>
          <w:szCs w:val="22"/>
        </w:rPr>
        <w:t xml:space="preserve">Change turbine </w:t>
      </w:r>
      <w:r w:rsidRPr="00693DBC">
        <w:rPr>
          <w:sz w:val="22"/>
          <w:szCs w:val="22"/>
        </w:rPr>
        <w:t>shaft control limit setting from 207 MW to 225 MW</w:t>
      </w:r>
      <w:r>
        <w:rPr>
          <w:sz w:val="22"/>
          <w:szCs w:val="22"/>
        </w:rPr>
        <w:t>; and</w:t>
      </w:r>
    </w:p>
    <w:p w:rsidR="00FD6276" w:rsidRDefault="00FD6276" w:rsidP="00C87735">
      <w:pPr>
        <w:pStyle w:val="ListParagraph"/>
        <w:numPr>
          <w:ilvl w:val="0"/>
          <w:numId w:val="21"/>
        </w:numPr>
        <w:suppressAutoHyphens/>
        <w:spacing w:after="120"/>
        <w:rPr>
          <w:sz w:val="22"/>
          <w:szCs w:val="22"/>
        </w:rPr>
      </w:pPr>
      <w:r w:rsidRPr="00693DBC">
        <w:rPr>
          <w:sz w:val="22"/>
          <w:szCs w:val="22"/>
        </w:rPr>
        <w:t>Software changes to enable a winter peak firing mode of operation</w:t>
      </w:r>
      <w:r>
        <w:rPr>
          <w:sz w:val="22"/>
          <w:szCs w:val="22"/>
        </w:rPr>
        <w:t>.</w:t>
      </w:r>
    </w:p>
    <w:p w:rsidR="00FD6276" w:rsidRPr="00693DBC" w:rsidRDefault="00FD6276" w:rsidP="00FD6276">
      <w:pPr>
        <w:suppressAutoHyphens/>
        <w:spacing w:after="120"/>
        <w:ind w:left="360"/>
        <w:rPr>
          <w:sz w:val="22"/>
          <w:szCs w:val="22"/>
        </w:rPr>
      </w:pPr>
      <w:r w:rsidRPr="00693DBC">
        <w:rPr>
          <w:sz w:val="22"/>
          <w:szCs w:val="22"/>
        </w:rPr>
        <w:t xml:space="preserve">[Application No. </w:t>
      </w:r>
      <w:r>
        <w:rPr>
          <w:sz w:val="22"/>
          <w:szCs w:val="22"/>
        </w:rPr>
        <w:t>0050014-035</w:t>
      </w:r>
      <w:r w:rsidRPr="00693DBC">
        <w:rPr>
          <w:sz w:val="22"/>
          <w:szCs w:val="22"/>
        </w:rPr>
        <w:t>-AC]</w:t>
      </w:r>
    </w:p>
    <w:p w:rsidR="004C73A6" w:rsidRPr="00845DA5" w:rsidRDefault="004C73A6" w:rsidP="00B41709">
      <w:pPr>
        <w:spacing w:before="120" w:after="120"/>
        <w:rPr>
          <w:b/>
          <w:caps/>
          <w:sz w:val="22"/>
          <w:szCs w:val="22"/>
        </w:rPr>
      </w:pPr>
      <w:r w:rsidRPr="00845DA5">
        <w:rPr>
          <w:b/>
          <w:caps/>
          <w:sz w:val="22"/>
          <w:szCs w:val="22"/>
        </w:rPr>
        <w:t>Performance Restrictions</w:t>
      </w:r>
    </w:p>
    <w:p w:rsidR="007E4D3F" w:rsidRDefault="007E4D3F" w:rsidP="007E4D3F">
      <w:pPr>
        <w:numPr>
          <w:ilvl w:val="0"/>
          <w:numId w:val="2"/>
        </w:numPr>
        <w:suppressAutoHyphens/>
        <w:spacing w:after="120"/>
        <w:rPr>
          <w:sz w:val="22"/>
          <w:szCs w:val="22"/>
        </w:rPr>
      </w:pPr>
      <w:r>
        <w:rPr>
          <w:sz w:val="22"/>
          <w:szCs w:val="22"/>
          <w:u w:val="single"/>
        </w:rPr>
        <w:t xml:space="preserve">Winter Peak </w:t>
      </w:r>
      <w:r w:rsidRPr="00785BB9">
        <w:rPr>
          <w:sz w:val="22"/>
          <w:szCs w:val="22"/>
          <w:u w:val="single"/>
        </w:rPr>
        <w:t>Mode of Operation</w:t>
      </w:r>
      <w:r w:rsidRPr="00845DA5">
        <w:rPr>
          <w:sz w:val="22"/>
          <w:szCs w:val="22"/>
        </w:rPr>
        <w:t xml:space="preserve">:  </w:t>
      </w:r>
    </w:p>
    <w:p w:rsidR="007E4D3F" w:rsidRDefault="007E4D3F" w:rsidP="00C87735">
      <w:pPr>
        <w:pStyle w:val="ListParagraph"/>
        <w:numPr>
          <w:ilvl w:val="0"/>
          <w:numId w:val="22"/>
        </w:numPr>
        <w:suppressAutoHyphens/>
        <w:spacing w:after="120"/>
        <w:contextualSpacing w:val="0"/>
        <w:rPr>
          <w:sz w:val="22"/>
          <w:szCs w:val="22"/>
        </w:rPr>
      </w:pPr>
      <w:r w:rsidRPr="00450A85">
        <w:rPr>
          <w:sz w:val="22"/>
          <w:szCs w:val="22"/>
        </w:rPr>
        <w:t xml:space="preserve">When firing natural gas and operating in a </w:t>
      </w:r>
      <w:r>
        <w:rPr>
          <w:sz w:val="22"/>
          <w:szCs w:val="22"/>
        </w:rPr>
        <w:t>wint</w:t>
      </w:r>
      <w:bookmarkStart w:id="7" w:name="_GoBack"/>
      <w:bookmarkEnd w:id="7"/>
      <w:r>
        <w:rPr>
          <w:sz w:val="22"/>
          <w:szCs w:val="22"/>
        </w:rPr>
        <w:t>er peak</w:t>
      </w:r>
      <w:r w:rsidRPr="00450A85">
        <w:rPr>
          <w:sz w:val="22"/>
          <w:szCs w:val="22"/>
        </w:rPr>
        <w:t xml:space="preserve"> mode, the maximum heat input rate 2,</w:t>
      </w:r>
      <w:r>
        <w:rPr>
          <w:sz w:val="22"/>
          <w:szCs w:val="22"/>
        </w:rPr>
        <w:t>45</w:t>
      </w:r>
      <w:r w:rsidRPr="00450A85">
        <w:rPr>
          <w:sz w:val="22"/>
          <w:szCs w:val="22"/>
        </w:rPr>
        <w:t>0 MMBtu per hour for each combustion turbine.</w:t>
      </w:r>
    </w:p>
    <w:p w:rsidR="007E4D3F" w:rsidRDefault="007E4D3F" w:rsidP="00C87735">
      <w:pPr>
        <w:pStyle w:val="ListParagraph"/>
        <w:numPr>
          <w:ilvl w:val="0"/>
          <w:numId w:val="22"/>
        </w:numPr>
        <w:suppressAutoHyphens/>
        <w:spacing w:after="120"/>
        <w:contextualSpacing w:val="0"/>
        <w:rPr>
          <w:sz w:val="22"/>
          <w:szCs w:val="22"/>
        </w:rPr>
      </w:pPr>
      <w:r w:rsidRPr="00450A85">
        <w:rPr>
          <w:sz w:val="22"/>
          <w:szCs w:val="22"/>
        </w:rPr>
        <w:t xml:space="preserve">Each combustion turbine shall operate in winter </w:t>
      </w:r>
      <w:r>
        <w:rPr>
          <w:sz w:val="22"/>
          <w:szCs w:val="22"/>
        </w:rPr>
        <w:t>peak</w:t>
      </w:r>
      <w:r w:rsidRPr="00450A85">
        <w:rPr>
          <w:sz w:val="22"/>
          <w:szCs w:val="22"/>
        </w:rPr>
        <w:t xml:space="preserve"> mode for no more than </w:t>
      </w:r>
      <w:r>
        <w:rPr>
          <w:sz w:val="22"/>
          <w:szCs w:val="22"/>
        </w:rPr>
        <w:t>1</w:t>
      </w:r>
      <w:r w:rsidRPr="00450A85">
        <w:rPr>
          <w:sz w:val="22"/>
          <w:szCs w:val="22"/>
        </w:rPr>
        <w:t>,</w:t>
      </w:r>
      <w:r>
        <w:rPr>
          <w:sz w:val="22"/>
          <w:szCs w:val="22"/>
        </w:rPr>
        <w:t>6</w:t>
      </w:r>
      <w:r w:rsidRPr="00450A85">
        <w:rPr>
          <w:sz w:val="22"/>
          <w:szCs w:val="22"/>
        </w:rPr>
        <w:t>00 hours during any consecutive 12 months of operation.</w:t>
      </w:r>
    </w:p>
    <w:p w:rsidR="007E4D3F" w:rsidRPr="00845DA5" w:rsidRDefault="007E4D3F" w:rsidP="007E4D3F">
      <w:pPr>
        <w:suppressAutoHyphens/>
        <w:spacing w:after="120"/>
        <w:ind w:left="360"/>
        <w:rPr>
          <w:sz w:val="22"/>
          <w:szCs w:val="22"/>
        </w:rPr>
      </w:pPr>
      <w:r w:rsidRPr="00845DA5">
        <w:rPr>
          <w:sz w:val="22"/>
          <w:szCs w:val="22"/>
        </w:rPr>
        <w:t>[Rules 62-4.070(3)</w:t>
      </w:r>
      <w:r>
        <w:rPr>
          <w:sz w:val="22"/>
          <w:szCs w:val="22"/>
        </w:rPr>
        <w:t xml:space="preserve"> &amp; </w:t>
      </w:r>
      <w:r w:rsidRPr="00845DA5">
        <w:rPr>
          <w:sz w:val="22"/>
          <w:szCs w:val="22"/>
        </w:rPr>
        <w:t>62-210.200(PTE), F.A.C.</w:t>
      </w:r>
      <w:r>
        <w:rPr>
          <w:sz w:val="22"/>
          <w:szCs w:val="22"/>
        </w:rPr>
        <w:t xml:space="preserve">, and </w:t>
      </w:r>
      <w:r w:rsidRPr="00693DBC">
        <w:rPr>
          <w:sz w:val="22"/>
          <w:szCs w:val="22"/>
        </w:rPr>
        <w:t xml:space="preserve">Application No. </w:t>
      </w:r>
      <w:r>
        <w:rPr>
          <w:sz w:val="22"/>
          <w:szCs w:val="22"/>
        </w:rPr>
        <w:t>0810010-030</w:t>
      </w:r>
      <w:r w:rsidRPr="00693DBC">
        <w:rPr>
          <w:sz w:val="22"/>
          <w:szCs w:val="22"/>
        </w:rPr>
        <w:t>-AC</w:t>
      </w:r>
      <w:r w:rsidRPr="00845DA5">
        <w:rPr>
          <w:sz w:val="22"/>
          <w:szCs w:val="22"/>
        </w:rPr>
        <w:t>]</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4C73A6" w:rsidRPr="00845DA5" w:rsidRDefault="004C73A6" w:rsidP="00845DA5">
      <w:pPr>
        <w:numPr>
          <w:ilvl w:val="0"/>
          <w:numId w:val="2"/>
        </w:numPr>
        <w:suppressAutoHyphens/>
        <w:spacing w:after="120"/>
        <w:rPr>
          <w:sz w:val="22"/>
          <w:szCs w:val="22"/>
        </w:rPr>
      </w:pPr>
      <w:bookmarkStart w:id="8" w:name="_Ref86409105"/>
      <w:r w:rsidRPr="00845DA5">
        <w:rPr>
          <w:sz w:val="22"/>
          <w:szCs w:val="22"/>
          <w:u w:val="single"/>
        </w:rPr>
        <w:t>Emissions Standards</w:t>
      </w:r>
      <w:r w:rsidRPr="00845DA5">
        <w:rPr>
          <w:sz w:val="22"/>
          <w:szCs w:val="22"/>
        </w:rPr>
        <w:t>:</w:t>
      </w:r>
      <w:bookmarkEnd w:id="8"/>
    </w:p>
    <w:p w:rsidR="00C87735" w:rsidRDefault="00C87735" w:rsidP="00C87735">
      <w:pPr>
        <w:numPr>
          <w:ilvl w:val="0"/>
          <w:numId w:val="6"/>
        </w:numPr>
        <w:suppressAutoHyphens/>
        <w:spacing w:after="120"/>
        <w:rPr>
          <w:sz w:val="22"/>
          <w:szCs w:val="22"/>
        </w:rPr>
      </w:pPr>
      <w:r>
        <w:rPr>
          <w:i/>
          <w:sz w:val="22"/>
          <w:szCs w:val="22"/>
        </w:rPr>
        <w:t>NOx Emissions:</w:t>
      </w:r>
      <w:r>
        <w:rPr>
          <w:sz w:val="22"/>
          <w:szCs w:val="22"/>
        </w:rPr>
        <w:t xml:space="preserve">  </w:t>
      </w:r>
      <w:bookmarkStart w:id="9" w:name="_Hlk82785186"/>
      <w:r w:rsidR="007B2DBA">
        <w:rPr>
          <w:sz w:val="22"/>
          <w:szCs w:val="22"/>
        </w:rPr>
        <w:t xml:space="preserve">While operating in the winter peak mode, </w:t>
      </w:r>
      <w:r>
        <w:rPr>
          <w:sz w:val="22"/>
          <w:szCs w:val="22"/>
        </w:rPr>
        <w:t xml:space="preserve">NOx emissions shall not exceed </w:t>
      </w:r>
      <w:r w:rsidR="007B2DBA">
        <w:rPr>
          <w:sz w:val="22"/>
          <w:szCs w:val="22"/>
        </w:rPr>
        <w:t>130</w:t>
      </w:r>
      <w:r w:rsidR="007B2DBA" w:rsidRPr="002E3AF1">
        <w:rPr>
          <w:sz w:val="22"/>
          <w:szCs w:val="22"/>
        </w:rPr>
        <w:t xml:space="preserve"> lb/hour (ISO conditions)</w:t>
      </w:r>
      <w:r w:rsidR="00230279" w:rsidRPr="00230279">
        <w:rPr>
          <w:sz w:val="22"/>
          <w:szCs w:val="22"/>
        </w:rPr>
        <w:t xml:space="preserve"> </w:t>
      </w:r>
      <w:r w:rsidR="00230279">
        <w:rPr>
          <w:sz w:val="22"/>
          <w:szCs w:val="22"/>
        </w:rPr>
        <w:t xml:space="preserve">per </w:t>
      </w:r>
      <w:r w:rsidR="00230279" w:rsidRPr="002E3AF1">
        <w:rPr>
          <w:sz w:val="22"/>
          <w:szCs w:val="22"/>
        </w:rPr>
        <w:t>combustion turbine</w:t>
      </w:r>
      <w:r w:rsidR="007B2DBA" w:rsidRPr="002E3AF1">
        <w:rPr>
          <w:sz w:val="22"/>
          <w:szCs w:val="22"/>
        </w:rPr>
        <w:t>, as determined by EPA Method 7E or 20</w:t>
      </w:r>
      <w:bookmarkEnd w:id="9"/>
      <w:r w:rsidR="007B2DBA">
        <w:rPr>
          <w:sz w:val="22"/>
          <w:szCs w:val="22"/>
        </w:rPr>
        <w:t>.</w:t>
      </w:r>
    </w:p>
    <w:p w:rsidR="00C87735" w:rsidRPr="00FF490C" w:rsidRDefault="00C87735" w:rsidP="00C87735">
      <w:pPr>
        <w:numPr>
          <w:ilvl w:val="0"/>
          <w:numId w:val="6"/>
        </w:numPr>
        <w:suppressAutoHyphens/>
        <w:spacing w:after="120"/>
        <w:rPr>
          <w:sz w:val="22"/>
          <w:szCs w:val="22"/>
        </w:rPr>
      </w:pPr>
      <w:bookmarkStart w:id="10" w:name="_Ref85610334"/>
      <w:r w:rsidRPr="00FF490C">
        <w:rPr>
          <w:i/>
          <w:iCs/>
          <w:sz w:val="22"/>
          <w:szCs w:val="22"/>
        </w:rPr>
        <w:lastRenderedPageBreak/>
        <w:t>CO Emissions</w:t>
      </w:r>
      <w:r>
        <w:rPr>
          <w:sz w:val="22"/>
          <w:szCs w:val="22"/>
        </w:rPr>
        <w:t xml:space="preserve">:  </w:t>
      </w:r>
      <w:bookmarkStart w:id="11" w:name="_Hlk86408934"/>
      <w:r w:rsidR="007B2DBA">
        <w:rPr>
          <w:sz w:val="22"/>
          <w:szCs w:val="22"/>
        </w:rPr>
        <w:t xml:space="preserve">While operating in the winter peak mode, </w:t>
      </w:r>
      <w:bookmarkEnd w:id="11"/>
      <w:r>
        <w:rPr>
          <w:sz w:val="22"/>
          <w:szCs w:val="22"/>
        </w:rPr>
        <w:t>CO</w:t>
      </w:r>
      <w:r w:rsidRPr="00FF490C">
        <w:rPr>
          <w:sz w:val="22"/>
          <w:szCs w:val="22"/>
        </w:rPr>
        <w:t xml:space="preserve"> emissions shall not exceed </w:t>
      </w:r>
      <w:r w:rsidR="007B2DBA">
        <w:rPr>
          <w:sz w:val="22"/>
          <w:szCs w:val="22"/>
        </w:rPr>
        <w:t>40</w:t>
      </w:r>
      <w:r w:rsidR="007B2DBA" w:rsidRPr="002E3AF1">
        <w:rPr>
          <w:sz w:val="22"/>
          <w:szCs w:val="22"/>
        </w:rPr>
        <w:t xml:space="preserve"> lb/hour (ISO conditions) </w:t>
      </w:r>
      <w:r w:rsidR="00230279" w:rsidRPr="00FF490C">
        <w:rPr>
          <w:sz w:val="22"/>
          <w:szCs w:val="22"/>
        </w:rPr>
        <w:t>per combustion turbine</w:t>
      </w:r>
      <w:r w:rsidR="00230279">
        <w:rPr>
          <w:sz w:val="22"/>
          <w:szCs w:val="22"/>
        </w:rPr>
        <w:t xml:space="preserve">, </w:t>
      </w:r>
      <w:r w:rsidR="007B2DBA" w:rsidRPr="002E3AF1">
        <w:rPr>
          <w:sz w:val="22"/>
          <w:szCs w:val="22"/>
        </w:rPr>
        <w:t xml:space="preserve">as determined by EPA Method </w:t>
      </w:r>
      <w:r w:rsidR="007B2DBA">
        <w:rPr>
          <w:sz w:val="22"/>
          <w:szCs w:val="22"/>
        </w:rPr>
        <w:t>10</w:t>
      </w:r>
      <w:bookmarkEnd w:id="10"/>
      <w:r w:rsidR="00230279">
        <w:rPr>
          <w:sz w:val="22"/>
          <w:szCs w:val="22"/>
        </w:rPr>
        <w:t>.</w:t>
      </w:r>
    </w:p>
    <w:p w:rsidR="00C87735" w:rsidRDefault="00C87735" w:rsidP="00C87735">
      <w:pPr>
        <w:numPr>
          <w:ilvl w:val="0"/>
          <w:numId w:val="6"/>
        </w:numPr>
        <w:suppressAutoHyphens/>
        <w:spacing w:after="120"/>
        <w:rPr>
          <w:sz w:val="22"/>
          <w:szCs w:val="22"/>
        </w:rPr>
      </w:pPr>
      <w:r w:rsidRPr="00E27344">
        <w:rPr>
          <w:i/>
          <w:iCs/>
          <w:sz w:val="22"/>
          <w:szCs w:val="22"/>
        </w:rPr>
        <w:t>VOC Emissions</w:t>
      </w:r>
      <w:r>
        <w:rPr>
          <w:sz w:val="22"/>
          <w:szCs w:val="22"/>
        </w:rPr>
        <w:t xml:space="preserve">:  </w:t>
      </w:r>
      <w:r w:rsidR="007B2DBA">
        <w:rPr>
          <w:sz w:val="22"/>
          <w:szCs w:val="22"/>
        </w:rPr>
        <w:t xml:space="preserve">While operating in the winter peak mode, </w:t>
      </w:r>
      <w:r>
        <w:rPr>
          <w:sz w:val="22"/>
          <w:szCs w:val="22"/>
        </w:rPr>
        <w:t xml:space="preserve">VOC </w:t>
      </w:r>
      <w:r w:rsidRPr="00FF490C">
        <w:rPr>
          <w:sz w:val="22"/>
          <w:szCs w:val="22"/>
        </w:rPr>
        <w:t xml:space="preserve">emissions shall not exceed </w:t>
      </w:r>
      <w:r w:rsidR="007B2DBA">
        <w:rPr>
          <w:sz w:val="22"/>
          <w:szCs w:val="22"/>
        </w:rPr>
        <w:t>3.2</w:t>
      </w:r>
      <w:r w:rsidR="007B2DBA" w:rsidRPr="002E3AF1">
        <w:rPr>
          <w:sz w:val="22"/>
          <w:szCs w:val="22"/>
        </w:rPr>
        <w:t xml:space="preserve"> lb/hour (ISO conditions)</w:t>
      </w:r>
      <w:r w:rsidR="00230279" w:rsidRPr="00230279">
        <w:rPr>
          <w:sz w:val="22"/>
          <w:szCs w:val="22"/>
        </w:rPr>
        <w:t xml:space="preserve"> </w:t>
      </w:r>
      <w:r w:rsidR="00230279" w:rsidRPr="00FF490C">
        <w:rPr>
          <w:sz w:val="22"/>
          <w:szCs w:val="22"/>
        </w:rPr>
        <w:t>per combustion turbine</w:t>
      </w:r>
      <w:r w:rsidR="007B2DBA" w:rsidRPr="002E3AF1">
        <w:rPr>
          <w:sz w:val="22"/>
          <w:szCs w:val="22"/>
        </w:rPr>
        <w:t xml:space="preserve">, as determined by EPA Method </w:t>
      </w:r>
      <w:r w:rsidR="007B2DBA" w:rsidRPr="002C4244">
        <w:rPr>
          <w:sz w:val="22"/>
          <w:szCs w:val="22"/>
        </w:rPr>
        <w:t>18 or 25A</w:t>
      </w:r>
      <w:r w:rsidR="00230279">
        <w:rPr>
          <w:sz w:val="22"/>
          <w:szCs w:val="22"/>
        </w:rPr>
        <w:t>.</w:t>
      </w:r>
    </w:p>
    <w:p w:rsidR="00C87735" w:rsidRPr="00845DA5" w:rsidRDefault="00C87735" w:rsidP="00C87735">
      <w:pPr>
        <w:suppressAutoHyphens/>
        <w:spacing w:after="120"/>
        <w:ind w:left="630"/>
        <w:rPr>
          <w:sz w:val="22"/>
          <w:szCs w:val="22"/>
        </w:rPr>
      </w:pPr>
      <w:r>
        <w:rPr>
          <w:sz w:val="22"/>
          <w:szCs w:val="22"/>
        </w:rPr>
        <w:t>[Applica</w:t>
      </w:r>
      <w:r w:rsidRPr="00845DA5">
        <w:rPr>
          <w:sz w:val="22"/>
          <w:szCs w:val="22"/>
        </w:rPr>
        <w:t>t</w:t>
      </w:r>
      <w:r>
        <w:rPr>
          <w:sz w:val="22"/>
          <w:szCs w:val="22"/>
        </w:rPr>
        <w:t>ion No. 0050014-035</w:t>
      </w:r>
      <w:r w:rsidRPr="00693DBC">
        <w:rPr>
          <w:sz w:val="22"/>
          <w:szCs w:val="22"/>
        </w:rPr>
        <w:t>-AC</w:t>
      </w:r>
      <w:r>
        <w:rPr>
          <w:sz w:val="22"/>
          <w:szCs w:val="22"/>
        </w:rPr>
        <w:t>]</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4C73A6" w:rsidRPr="00845DA5" w:rsidRDefault="004C73A6" w:rsidP="00845DA5">
      <w:pPr>
        <w:numPr>
          <w:ilvl w:val="0"/>
          <w:numId w:val="2"/>
        </w:numPr>
        <w:spacing w:after="120"/>
        <w:rPr>
          <w:sz w:val="22"/>
          <w:szCs w:val="22"/>
        </w:rPr>
      </w:pPr>
      <w:r w:rsidRPr="00845DA5">
        <w:rPr>
          <w:sz w:val="22"/>
          <w:szCs w:val="22"/>
          <w:u w:val="single"/>
        </w:rPr>
        <w:t>Initial Compliance Tests</w:t>
      </w:r>
      <w:r w:rsidRPr="00845DA5">
        <w:rPr>
          <w:sz w:val="22"/>
          <w:szCs w:val="22"/>
        </w:rPr>
        <w:t xml:space="preserve">:  </w:t>
      </w:r>
      <w:r w:rsidR="00C8114F" w:rsidRPr="008A11DC">
        <w:rPr>
          <w:sz w:val="22"/>
          <w:szCs w:val="22"/>
        </w:rPr>
        <w:t xml:space="preserve">The emissions units shall be tested to demonstrate initial compliance with the emissions standards for CO after installation of the software to enable the winter upgrades. </w:t>
      </w:r>
      <w:r w:rsidR="00C8114F">
        <w:rPr>
          <w:sz w:val="22"/>
          <w:szCs w:val="22"/>
        </w:rPr>
        <w:t xml:space="preserve"> </w:t>
      </w:r>
      <w:r w:rsidR="00C8114F" w:rsidRPr="008A11DC">
        <w:rPr>
          <w:sz w:val="22"/>
          <w:szCs w:val="22"/>
        </w:rPr>
        <w:t xml:space="preserve">The initial tests shall be conducted within 60 days after achieving permitted capacity, but not later than 180 days after initial operation of the unit, unless the required weather conditions are not favorable for testing the upgrades. </w:t>
      </w:r>
      <w:r w:rsidR="00C8114F">
        <w:rPr>
          <w:sz w:val="22"/>
          <w:szCs w:val="22"/>
        </w:rPr>
        <w:t xml:space="preserve"> </w:t>
      </w:r>
      <w:r w:rsidR="00C8114F" w:rsidRPr="008A11DC">
        <w:rPr>
          <w:sz w:val="22"/>
          <w:szCs w:val="22"/>
        </w:rPr>
        <w:t>Temperatures below 59</w:t>
      </w:r>
      <w:r w:rsidR="00C8114F" w:rsidRPr="008A11DC">
        <w:rPr>
          <w:sz w:val="22"/>
          <w:szCs w:val="22"/>
          <w:vertAlign w:val="superscript"/>
        </w:rPr>
        <w:t>o</w:t>
      </w:r>
      <w:r w:rsidR="00C8114F" w:rsidRPr="008A11DC">
        <w:rPr>
          <w:sz w:val="22"/>
          <w:szCs w:val="22"/>
        </w:rPr>
        <w:t>F are needed to test these upgrades.</w:t>
      </w:r>
      <w:r w:rsidR="00C8114F">
        <w:rPr>
          <w:sz w:val="22"/>
          <w:szCs w:val="22"/>
        </w:rPr>
        <w:t xml:space="preserve"> </w:t>
      </w:r>
      <w:r w:rsidR="00C8114F" w:rsidRPr="008A11DC">
        <w:rPr>
          <w:sz w:val="22"/>
          <w:szCs w:val="22"/>
        </w:rPr>
        <w:t xml:space="preserve"> If testing is not possible within 180 days after initial operation, the units shall be tested as soon as weather conditions are favorable for testing. </w:t>
      </w:r>
      <w:r w:rsidR="00C8114F">
        <w:rPr>
          <w:sz w:val="22"/>
          <w:szCs w:val="22"/>
        </w:rPr>
        <w:t xml:space="preserve"> </w:t>
      </w:r>
      <w:r w:rsidR="00C8114F" w:rsidRPr="008A11DC">
        <w:rPr>
          <w:sz w:val="22"/>
          <w:szCs w:val="22"/>
        </w:rPr>
        <w:t xml:space="preserve">A notice shorter than the 15 days </w:t>
      </w:r>
      <w:r w:rsidR="00C8114F">
        <w:rPr>
          <w:sz w:val="22"/>
          <w:szCs w:val="22"/>
        </w:rPr>
        <w:t xml:space="preserve">as </w:t>
      </w:r>
      <w:r w:rsidR="00C8114F" w:rsidRPr="008A11DC">
        <w:rPr>
          <w:sz w:val="22"/>
          <w:szCs w:val="22"/>
        </w:rPr>
        <w:t xml:space="preserve">required in </w:t>
      </w:r>
      <w:r w:rsidR="00C8114F" w:rsidRPr="008A11DC">
        <w:rPr>
          <w:b/>
          <w:bCs/>
          <w:sz w:val="22"/>
          <w:szCs w:val="22"/>
        </w:rPr>
        <w:t xml:space="preserve">Specific Condition </w:t>
      </w:r>
      <w:r w:rsidR="00C8114F">
        <w:rPr>
          <w:b/>
          <w:bCs/>
          <w:sz w:val="22"/>
          <w:szCs w:val="22"/>
        </w:rPr>
        <w:fldChar w:fldCharType="begin"/>
      </w:r>
      <w:r w:rsidR="00C8114F">
        <w:rPr>
          <w:b/>
          <w:bCs/>
          <w:sz w:val="22"/>
          <w:szCs w:val="22"/>
        </w:rPr>
        <w:instrText xml:space="preserve"> REF _Ref86409081 \r \h </w:instrText>
      </w:r>
      <w:r w:rsidR="00C8114F">
        <w:rPr>
          <w:b/>
          <w:bCs/>
          <w:sz w:val="22"/>
          <w:szCs w:val="22"/>
        </w:rPr>
      </w:r>
      <w:r w:rsidR="00C8114F">
        <w:rPr>
          <w:b/>
          <w:bCs/>
          <w:sz w:val="22"/>
          <w:szCs w:val="22"/>
        </w:rPr>
        <w:fldChar w:fldCharType="separate"/>
      </w:r>
      <w:r w:rsidR="00C8114F">
        <w:rPr>
          <w:b/>
          <w:bCs/>
          <w:sz w:val="22"/>
          <w:szCs w:val="22"/>
        </w:rPr>
        <w:t>6</w:t>
      </w:r>
      <w:r w:rsidR="00C8114F">
        <w:rPr>
          <w:b/>
          <w:bCs/>
          <w:sz w:val="22"/>
          <w:szCs w:val="22"/>
        </w:rPr>
        <w:fldChar w:fldCharType="end"/>
      </w:r>
      <w:r w:rsidR="00C8114F" w:rsidRPr="00C8114F">
        <w:rPr>
          <w:sz w:val="22"/>
          <w:szCs w:val="22"/>
        </w:rPr>
        <w:t xml:space="preserve"> </w:t>
      </w:r>
      <w:r w:rsidR="00C8114F" w:rsidRPr="008A11DC">
        <w:rPr>
          <w:sz w:val="22"/>
          <w:szCs w:val="22"/>
        </w:rPr>
        <w:t>might be provided; however, the notice sh</w:t>
      </w:r>
      <w:r w:rsidR="00C8114F">
        <w:rPr>
          <w:sz w:val="22"/>
          <w:szCs w:val="22"/>
        </w:rPr>
        <w:t>all</w:t>
      </w:r>
      <w:r w:rsidR="00C8114F" w:rsidRPr="008A11DC">
        <w:rPr>
          <w:sz w:val="22"/>
          <w:szCs w:val="22"/>
        </w:rPr>
        <w:t xml:space="preserve"> not be less than 24 hours.</w:t>
      </w:r>
      <w:r w:rsidR="00C8114F">
        <w:rPr>
          <w:sz w:val="22"/>
          <w:szCs w:val="22"/>
        </w:rPr>
        <w:t xml:space="preserve">  </w:t>
      </w:r>
      <w:r w:rsidR="00C8114F" w:rsidRPr="00E96AB9">
        <w:rPr>
          <w:sz w:val="22"/>
          <w:szCs w:val="22"/>
        </w:rPr>
        <w:t>At least one CT in Unit</w:t>
      </w:r>
      <w:r w:rsidR="00C8114F">
        <w:rPr>
          <w:sz w:val="22"/>
          <w:szCs w:val="22"/>
        </w:rPr>
        <w:t xml:space="preserve"> 3</w:t>
      </w:r>
      <w:r w:rsidR="00C8114F" w:rsidRPr="00E96AB9">
        <w:rPr>
          <w:sz w:val="22"/>
          <w:szCs w:val="22"/>
        </w:rPr>
        <w:t xml:space="preserve"> shall be tested to demonstrate initial compliance with emissions of CO.  If the measured CO emissions during the initial compliance test is below 75 percent of the emissions standard in </w:t>
      </w:r>
      <w:bookmarkStart w:id="12" w:name="_Hlk85610381"/>
      <w:bookmarkStart w:id="13" w:name="_Hlk86409119"/>
      <w:r w:rsidR="00C8114F" w:rsidRPr="00892D86">
        <w:rPr>
          <w:b/>
          <w:bCs/>
          <w:sz w:val="22"/>
          <w:szCs w:val="22"/>
        </w:rPr>
        <w:t>Specific Condition</w:t>
      </w:r>
      <w:bookmarkEnd w:id="12"/>
      <w:r w:rsidR="00C8114F">
        <w:rPr>
          <w:b/>
          <w:bCs/>
          <w:sz w:val="22"/>
          <w:szCs w:val="22"/>
        </w:rPr>
        <w:t xml:space="preserve"> </w:t>
      </w:r>
      <w:r w:rsidR="00C8114F">
        <w:rPr>
          <w:b/>
          <w:bCs/>
          <w:sz w:val="22"/>
          <w:szCs w:val="22"/>
        </w:rPr>
        <w:fldChar w:fldCharType="begin"/>
      </w:r>
      <w:r w:rsidR="00C8114F">
        <w:rPr>
          <w:b/>
          <w:bCs/>
          <w:sz w:val="22"/>
          <w:szCs w:val="22"/>
        </w:rPr>
        <w:instrText xml:space="preserve"> REF _Ref86409105 \r \h </w:instrText>
      </w:r>
      <w:r w:rsidR="00C8114F">
        <w:rPr>
          <w:b/>
          <w:bCs/>
          <w:sz w:val="22"/>
          <w:szCs w:val="22"/>
        </w:rPr>
      </w:r>
      <w:r w:rsidR="00C8114F">
        <w:rPr>
          <w:b/>
          <w:bCs/>
          <w:sz w:val="22"/>
          <w:szCs w:val="22"/>
        </w:rPr>
        <w:fldChar w:fldCharType="separate"/>
      </w:r>
      <w:r w:rsidR="00C8114F">
        <w:rPr>
          <w:b/>
          <w:bCs/>
          <w:sz w:val="22"/>
          <w:szCs w:val="22"/>
        </w:rPr>
        <w:t>3</w:t>
      </w:r>
      <w:r w:rsidR="00C8114F">
        <w:rPr>
          <w:b/>
          <w:bCs/>
          <w:sz w:val="22"/>
          <w:szCs w:val="22"/>
        </w:rPr>
        <w:fldChar w:fldCharType="end"/>
      </w:r>
      <w:r w:rsidR="00C8114F">
        <w:rPr>
          <w:b/>
          <w:bCs/>
          <w:sz w:val="22"/>
          <w:szCs w:val="22"/>
        </w:rPr>
        <w:fldChar w:fldCharType="begin"/>
      </w:r>
      <w:r w:rsidR="00C8114F">
        <w:rPr>
          <w:b/>
          <w:bCs/>
          <w:sz w:val="22"/>
          <w:szCs w:val="22"/>
        </w:rPr>
        <w:instrText xml:space="preserve"> REF _Ref85610334 \r \h </w:instrText>
      </w:r>
      <w:r w:rsidR="00C8114F">
        <w:rPr>
          <w:b/>
          <w:bCs/>
          <w:sz w:val="22"/>
          <w:szCs w:val="22"/>
        </w:rPr>
      </w:r>
      <w:r w:rsidR="00C8114F">
        <w:rPr>
          <w:b/>
          <w:bCs/>
          <w:sz w:val="22"/>
          <w:szCs w:val="22"/>
        </w:rPr>
        <w:fldChar w:fldCharType="separate"/>
      </w:r>
      <w:r w:rsidR="00C8114F">
        <w:rPr>
          <w:b/>
          <w:bCs/>
          <w:sz w:val="22"/>
          <w:szCs w:val="22"/>
        </w:rPr>
        <w:t>b</w:t>
      </w:r>
      <w:r w:rsidR="00C8114F">
        <w:rPr>
          <w:b/>
          <w:bCs/>
          <w:sz w:val="22"/>
          <w:szCs w:val="22"/>
        </w:rPr>
        <w:fldChar w:fldCharType="end"/>
      </w:r>
      <w:bookmarkEnd w:id="13"/>
      <w:r w:rsidR="00C8114F" w:rsidRPr="00892D86">
        <w:rPr>
          <w:b/>
          <w:bCs/>
          <w:sz w:val="22"/>
          <w:szCs w:val="22"/>
        </w:rPr>
        <w:t>.</w:t>
      </w:r>
      <w:r w:rsidR="00C8114F" w:rsidRPr="00E96AB9">
        <w:rPr>
          <w:sz w:val="22"/>
          <w:szCs w:val="22"/>
        </w:rPr>
        <w:t>, the other CT in Unit</w:t>
      </w:r>
      <w:r w:rsidR="00C8114F">
        <w:rPr>
          <w:sz w:val="22"/>
          <w:szCs w:val="22"/>
        </w:rPr>
        <w:t xml:space="preserve"> 3</w:t>
      </w:r>
      <w:r w:rsidR="00C8114F" w:rsidRPr="00E96AB9">
        <w:rPr>
          <w:sz w:val="22"/>
          <w:szCs w:val="22"/>
        </w:rPr>
        <w:t xml:space="preserve"> need not be tested to demonstrate initial compliance with the emission standards for CO.  However, if the measured CO emissions during the initial compliance test is above 75 percent of the emissions standard in </w:t>
      </w:r>
      <w:r w:rsidR="00C8114F" w:rsidRPr="00892D86">
        <w:rPr>
          <w:b/>
          <w:bCs/>
          <w:sz w:val="22"/>
          <w:szCs w:val="22"/>
        </w:rPr>
        <w:t>Specific Condition</w:t>
      </w:r>
      <w:r w:rsidR="00C8114F">
        <w:rPr>
          <w:b/>
          <w:bCs/>
          <w:sz w:val="22"/>
          <w:szCs w:val="22"/>
        </w:rPr>
        <w:t xml:space="preserve"> </w:t>
      </w:r>
      <w:r w:rsidR="00C8114F">
        <w:rPr>
          <w:b/>
          <w:bCs/>
          <w:sz w:val="22"/>
          <w:szCs w:val="22"/>
        </w:rPr>
        <w:fldChar w:fldCharType="begin"/>
      </w:r>
      <w:r w:rsidR="00C8114F">
        <w:rPr>
          <w:b/>
          <w:bCs/>
          <w:sz w:val="22"/>
          <w:szCs w:val="22"/>
        </w:rPr>
        <w:instrText xml:space="preserve"> REF _Ref86409105 \r \h </w:instrText>
      </w:r>
      <w:r w:rsidR="00C8114F">
        <w:rPr>
          <w:b/>
          <w:bCs/>
          <w:sz w:val="22"/>
          <w:szCs w:val="22"/>
        </w:rPr>
      </w:r>
      <w:r w:rsidR="00C8114F">
        <w:rPr>
          <w:b/>
          <w:bCs/>
          <w:sz w:val="22"/>
          <w:szCs w:val="22"/>
        </w:rPr>
        <w:fldChar w:fldCharType="separate"/>
      </w:r>
      <w:r w:rsidR="00C8114F">
        <w:rPr>
          <w:b/>
          <w:bCs/>
          <w:sz w:val="22"/>
          <w:szCs w:val="22"/>
        </w:rPr>
        <w:t>3</w:t>
      </w:r>
      <w:r w:rsidR="00C8114F">
        <w:rPr>
          <w:b/>
          <w:bCs/>
          <w:sz w:val="22"/>
          <w:szCs w:val="22"/>
        </w:rPr>
        <w:fldChar w:fldCharType="end"/>
      </w:r>
      <w:r w:rsidR="00C8114F">
        <w:rPr>
          <w:b/>
          <w:bCs/>
          <w:sz w:val="22"/>
          <w:szCs w:val="22"/>
        </w:rPr>
        <w:fldChar w:fldCharType="begin"/>
      </w:r>
      <w:r w:rsidR="00C8114F">
        <w:rPr>
          <w:b/>
          <w:bCs/>
          <w:sz w:val="22"/>
          <w:szCs w:val="22"/>
        </w:rPr>
        <w:instrText xml:space="preserve"> REF _Ref85610334 \r \h </w:instrText>
      </w:r>
      <w:r w:rsidR="00C8114F">
        <w:rPr>
          <w:b/>
          <w:bCs/>
          <w:sz w:val="22"/>
          <w:szCs w:val="22"/>
        </w:rPr>
      </w:r>
      <w:r w:rsidR="00C8114F">
        <w:rPr>
          <w:b/>
          <w:bCs/>
          <w:sz w:val="22"/>
          <w:szCs w:val="22"/>
        </w:rPr>
        <w:fldChar w:fldCharType="separate"/>
      </w:r>
      <w:r w:rsidR="00C8114F">
        <w:rPr>
          <w:b/>
          <w:bCs/>
          <w:sz w:val="22"/>
          <w:szCs w:val="22"/>
        </w:rPr>
        <w:t>b</w:t>
      </w:r>
      <w:r w:rsidR="00C8114F">
        <w:rPr>
          <w:b/>
          <w:bCs/>
          <w:sz w:val="22"/>
          <w:szCs w:val="22"/>
        </w:rPr>
        <w:fldChar w:fldCharType="end"/>
      </w:r>
      <w:r w:rsidR="00C8114F">
        <w:rPr>
          <w:b/>
          <w:bCs/>
          <w:sz w:val="22"/>
          <w:szCs w:val="22"/>
        </w:rPr>
        <w:t>.</w:t>
      </w:r>
      <w:r w:rsidR="00C8114F" w:rsidRPr="00E96AB9">
        <w:rPr>
          <w:sz w:val="22"/>
          <w:szCs w:val="22"/>
        </w:rPr>
        <w:t>, the other CT in Unit</w:t>
      </w:r>
      <w:r w:rsidR="00C8114F">
        <w:rPr>
          <w:sz w:val="22"/>
          <w:szCs w:val="22"/>
        </w:rPr>
        <w:t xml:space="preserve"> 3</w:t>
      </w:r>
      <w:r w:rsidR="00C8114F" w:rsidRPr="00E96AB9">
        <w:rPr>
          <w:sz w:val="22"/>
          <w:szCs w:val="22"/>
        </w:rPr>
        <w:t xml:space="preserve"> shall be tested to demonstrate initial compliance with the emission standards for CO, as soon as practicable once weather conditions are favorable for testing</w:t>
      </w:r>
      <w:r w:rsidR="00C8114F">
        <w:rPr>
          <w:sz w:val="22"/>
          <w:szCs w:val="22"/>
        </w:rPr>
        <w:t xml:space="preserve">.  </w:t>
      </w:r>
      <w:r w:rsidR="00C8114F" w:rsidRPr="008A11DC">
        <w:rPr>
          <w:sz w:val="22"/>
          <w:szCs w:val="22"/>
        </w:rPr>
        <w:t xml:space="preserve">Compliance with CO emissions serves as demonstration for compliance with VOC emissions. </w:t>
      </w:r>
      <w:r w:rsidR="00C8114F">
        <w:rPr>
          <w:sz w:val="22"/>
          <w:szCs w:val="22"/>
        </w:rPr>
        <w:t xml:space="preserve"> </w:t>
      </w:r>
      <w:r w:rsidR="00C8114F" w:rsidRPr="008A11DC">
        <w:rPr>
          <w:sz w:val="22"/>
          <w:szCs w:val="22"/>
        </w:rPr>
        <w:t xml:space="preserve">Compliance with NOx emissions shall be demonstrated with the CEMS. </w:t>
      </w:r>
      <w:r w:rsidR="00C8114F">
        <w:rPr>
          <w:sz w:val="22"/>
          <w:szCs w:val="22"/>
        </w:rPr>
        <w:t xml:space="preserve"> </w:t>
      </w:r>
      <w:r w:rsidR="00C8114F" w:rsidRPr="008A11DC">
        <w:rPr>
          <w:sz w:val="22"/>
          <w:szCs w:val="22"/>
        </w:rPr>
        <w:t>NOx CEMS data for the period when the CO test is conducted shall be included as part of the emissions report to demonstrate compliance with NOx limits.</w:t>
      </w:r>
      <w:r w:rsidR="00C8114F">
        <w:rPr>
          <w:sz w:val="22"/>
          <w:szCs w:val="22"/>
        </w:rPr>
        <w:t xml:space="preserve">  </w:t>
      </w:r>
      <w:r w:rsidR="00C8114F" w:rsidRPr="009A2E0A">
        <w:rPr>
          <w:sz w:val="22"/>
          <w:szCs w:val="22"/>
        </w:rPr>
        <w:t>[Rules 62-4.070(3) and 62-297.310(8)(b)1, F.A.C.]</w:t>
      </w:r>
    </w:p>
    <w:p w:rsidR="004C73A6" w:rsidRDefault="004C73A6" w:rsidP="00845DA5">
      <w:pPr>
        <w:numPr>
          <w:ilvl w:val="0"/>
          <w:numId w:val="2"/>
        </w:numPr>
        <w:spacing w:after="120"/>
        <w:rPr>
          <w:sz w:val="22"/>
          <w:szCs w:val="22"/>
        </w:rPr>
      </w:pPr>
      <w:bookmarkStart w:id="14" w:name="_Ref86409081"/>
      <w:r w:rsidRPr="00845DA5">
        <w:rPr>
          <w:sz w:val="22"/>
          <w:szCs w:val="22"/>
          <w:u w:val="single"/>
        </w:rPr>
        <w:t xml:space="preserve">Test </w:t>
      </w:r>
      <w:r w:rsidR="00B56CB8">
        <w:rPr>
          <w:sz w:val="22"/>
          <w:szCs w:val="22"/>
          <w:u w:val="single"/>
        </w:rPr>
        <w:t>Requirements</w:t>
      </w:r>
      <w:r w:rsidRPr="00845DA5">
        <w:rPr>
          <w:sz w:val="22"/>
          <w:szCs w:val="22"/>
        </w:rPr>
        <w:t xml:space="preserve">:  </w:t>
      </w:r>
      <w:r w:rsidR="007625C8" w:rsidRPr="00845DA5">
        <w:rPr>
          <w:sz w:val="22"/>
          <w:szCs w:val="22"/>
        </w:rPr>
        <w:t xml:space="preserve">The permittee shall notify the Compliance Authority in writing at least 15 days prior to any required tests. </w:t>
      </w:r>
      <w:r w:rsidR="007625C8">
        <w:rPr>
          <w:sz w:val="22"/>
          <w:szCs w:val="22"/>
        </w:rPr>
        <w:t xml:space="preserve"> Tests shall be conducted in accordance with the applicable requirements specified in </w:t>
      </w:r>
      <w:r w:rsidR="007625C8" w:rsidRPr="00845DA5">
        <w:rPr>
          <w:sz w:val="22"/>
          <w:szCs w:val="22"/>
        </w:rPr>
        <w:t>Appendix D</w:t>
      </w:r>
      <w:r w:rsidR="007625C8">
        <w:rPr>
          <w:sz w:val="22"/>
          <w:szCs w:val="22"/>
        </w:rPr>
        <w:t xml:space="preserve"> (</w:t>
      </w:r>
      <w:r w:rsidR="007625C8" w:rsidRPr="00845DA5">
        <w:rPr>
          <w:sz w:val="22"/>
          <w:szCs w:val="22"/>
        </w:rPr>
        <w:t>Common Testing Requirements</w:t>
      </w:r>
      <w:r w:rsidR="007625C8">
        <w:rPr>
          <w:sz w:val="22"/>
          <w:szCs w:val="22"/>
        </w:rPr>
        <w:t xml:space="preserve">) of this permit.  </w:t>
      </w:r>
      <w:r w:rsidR="007625C8" w:rsidRPr="00845DA5">
        <w:rPr>
          <w:sz w:val="22"/>
          <w:szCs w:val="22"/>
        </w:rPr>
        <w:t>[Rule 62-297.310(</w:t>
      </w:r>
      <w:r w:rsidR="007625C8">
        <w:rPr>
          <w:sz w:val="22"/>
          <w:szCs w:val="22"/>
        </w:rPr>
        <w:t>9</w:t>
      </w:r>
      <w:r w:rsidR="007625C8" w:rsidRPr="00845DA5">
        <w:rPr>
          <w:sz w:val="22"/>
          <w:szCs w:val="22"/>
        </w:rPr>
        <w:t>), F.A.C.]</w:t>
      </w:r>
      <w:bookmarkEnd w:id="14"/>
    </w:p>
    <w:p w:rsidR="00E6521A" w:rsidRPr="00E6521A" w:rsidRDefault="00E6521A" w:rsidP="00E6521A">
      <w:pPr>
        <w:pStyle w:val="ListParagraph"/>
        <w:spacing w:after="120"/>
        <w:ind w:left="360"/>
        <w:rPr>
          <w:sz w:val="22"/>
          <w:szCs w:val="22"/>
        </w:rPr>
      </w:pPr>
      <w:bookmarkStart w:id="15" w:name="_Hlk9346819"/>
      <w:r w:rsidRPr="00E6521A">
        <w:rPr>
          <w:i/>
          <w:sz w:val="22"/>
          <w:szCs w:val="22"/>
        </w:rPr>
        <w:t xml:space="preserve">{Permitting Note:  Air compliance test notifications can now be completed online in the Department’s Business Portal.  To access this online process, go to </w:t>
      </w:r>
      <w:hyperlink r:id="rId27" w:history="1">
        <w:r w:rsidRPr="00E6521A">
          <w:rPr>
            <w:rStyle w:val="Hyperlink"/>
            <w:i/>
            <w:sz w:val="22"/>
            <w:szCs w:val="22"/>
          </w:rPr>
          <w:t>http://www.fldepportal.com/go/home</w:t>
        </w:r>
      </w:hyperlink>
      <w:r w:rsidRPr="00E6521A">
        <w:rPr>
          <w:i/>
          <w:sz w:val="22"/>
          <w:szCs w:val="22"/>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bookmarkEnd w:id="15"/>
    </w:p>
    <w:p w:rsidR="004C73A6" w:rsidRDefault="004C73A6" w:rsidP="00845DA5">
      <w:pPr>
        <w:numPr>
          <w:ilvl w:val="0"/>
          <w:numId w:val="2"/>
        </w:numPr>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ED28E7" w:rsidRPr="00B41709" w:rsidTr="00386066">
        <w:trPr>
          <w:tblHeader/>
        </w:trPr>
        <w:tc>
          <w:tcPr>
            <w:tcW w:w="1080" w:type="dxa"/>
            <w:tcBorders>
              <w:top w:val="single" w:sz="12" w:space="0" w:color="auto"/>
              <w:left w:val="single" w:sz="12" w:space="0" w:color="auto"/>
              <w:bottom w:val="single" w:sz="12" w:space="0" w:color="auto"/>
              <w:right w:val="single" w:sz="12" w:space="0" w:color="auto"/>
            </w:tcBorders>
          </w:tcPr>
          <w:p w:rsidR="00ED28E7" w:rsidRPr="00B41709" w:rsidRDefault="00ED28E7" w:rsidP="00386066">
            <w:pPr>
              <w:jc w:val="center"/>
              <w:rPr>
                <w:b/>
              </w:rPr>
            </w:pPr>
            <w:r w:rsidRPr="00B41709">
              <w:rPr>
                <w:b/>
              </w:rPr>
              <w:t>Method</w:t>
            </w:r>
          </w:p>
        </w:tc>
        <w:tc>
          <w:tcPr>
            <w:tcW w:w="8604" w:type="dxa"/>
            <w:tcBorders>
              <w:top w:val="single" w:sz="12" w:space="0" w:color="auto"/>
              <w:left w:val="single" w:sz="12" w:space="0" w:color="auto"/>
              <w:bottom w:val="single" w:sz="12" w:space="0" w:color="auto"/>
              <w:right w:val="single" w:sz="12" w:space="0" w:color="auto"/>
            </w:tcBorders>
          </w:tcPr>
          <w:p w:rsidR="00ED28E7" w:rsidRPr="00B41709" w:rsidRDefault="00ED28E7" w:rsidP="00386066">
            <w:pPr>
              <w:rPr>
                <w:b/>
              </w:rPr>
            </w:pPr>
            <w:r w:rsidRPr="00B41709">
              <w:rPr>
                <w:b/>
              </w:rPr>
              <w:t>Description of Method and Comments</w:t>
            </w:r>
          </w:p>
        </w:tc>
      </w:tr>
      <w:tr w:rsidR="00ED28E7" w:rsidRPr="00B41709" w:rsidTr="00386066">
        <w:tc>
          <w:tcPr>
            <w:tcW w:w="1080" w:type="dxa"/>
            <w:tcBorders>
              <w:top w:val="single" w:sz="12" w:space="0" w:color="auto"/>
              <w:left w:val="single" w:sz="12" w:space="0" w:color="auto"/>
              <w:bottom w:val="single" w:sz="8" w:space="0" w:color="auto"/>
              <w:right w:val="single" w:sz="12" w:space="0" w:color="auto"/>
            </w:tcBorders>
          </w:tcPr>
          <w:p w:rsidR="00ED28E7" w:rsidRPr="00B41709" w:rsidRDefault="00ED28E7" w:rsidP="00386066">
            <w:pPr>
              <w:jc w:val="center"/>
            </w:pPr>
            <w:r w:rsidRPr="00B41709">
              <w:t>1-4</w:t>
            </w:r>
          </w:p>
        </w:tc>
        <w:tc>
          <w:tcPr>
            <w:tcW w:w="8604" w:type="dxa"/>
            <w:tcBorders>
              <w:top w:val="single" w:sz="12" w:space="0" w:color="auto"/>
              <w:left w:val="single" w:sz="12" w:space="0" w:color="auto"/>
              <w:bottom w:val="single" w:sz="8" w:space="0" w:color="auto"/>
              <w:right w:val="single" w:sz="12" w:space="0" w:color="auto"/>
            </w:tcBorders>
          </w:tcPr>
          <w:p w:rsidR="00ED28E7" w:rsidRPr="00B41709" w:rsidRDefault="00ED28E7" w:rsidP="00386066">
            <w:r w:rsidRPr="00B41709">
              <w:t>Traverse Points, Velocity and Flow Rate, Gas Analysis, and Moisture Content</w:t>
            </w:r>
          </w:p>
        </w:tc>
      </w:tr>
      <w:tr w:rsidR="00ED28E7" w:rsidRPr="00B41709" w:rsidTr="00386066">
        <w:tc>
          <w:tcPr>
            <w:tcW w:w="1080" w:type="dxa"/>
            <w:tcBorders>
              <w:top w:val="single" w:sz="8" w:space="0" w:color="auto"/>
              <w:left w:val="single" w:sz="12" w:space="0" w:color="auto"/>
              <w:bottom w:val="single" w:sz="8" w:space="0" w:color="auto"/>
              <w:right w:val="single" w:sz="12" w:space="0" w:color="auto"/>
            </w:tcBorders>
          </w:tcPr>
          <w:p w:rsidR="00ED28E7" w:rsidRPr="00B41709" w:rsidRDefault="00ED28E7" w:rsidP="00386066">
            <w:pPr>
              <w:jc w:val="center"/>
            </w:pPr>
            <w:r w:rsidRPr="00B41709">
              <w:t>7E</w:t>
            </w:r>
          </w:p>
        </w:tc>
        <w:tc>
          <w:tcPr>
            <w:tcW w:w="8604" w:type="dxa"/>
            <w:tcBorders>
              <w:top w:val="single" w:sz="8" w:space="0" w:color="auto"/>
              <w:left w:val="single" w:sz="12" w:space="0" w:color="auto"/>
              <w:bottom w:val="single" w:sz="8" w:space="0" w:color="auto"/>
              <w:right w:val="single" w:sz="12" w:space="0" w:color="auto"/>
            </w:tcBorders>
          </w:tcPr>
          <w:p w:rsidR="00ED28E7" w:rsidRPr="00B41709" w:rsidRDefault="00ED28E7" w:rsidP="00386066">
            <w:r w:rsidRPr="00B41709">
              <w:t>Determination of Nitrogen Oxide Emissions from Stationary Sources</w:t>
            </w:r>
          </w:p>
        </w:tc>
      </w:tr>
      <w:tr w:rsidR="00ED28E7" w:rsidRPr="00B41709" w:rsidTr="00386066">
        <w:tc>
          <w:tcPr>
            <w:tcW w:w="1080" w:type="dxa"/>
            <w:tcBorders>
              <w:top w:val="single" w:sz="8" w:space="0" w:color="auto"/>
              <w:left w:val="single" w:sz="12" w:space="0" w:color="auto"/>
              <w:bottom w:val="single" w:sz="8" w:space="0" w:color="auto"/>
              <w:right w:val="single" w:sz="12" w:space="0" w:color="auto"/>
            </w:tcBorders>
          </w:tcPr>
          <w:p w:rsidR="00ED28E7" w:rsidRPr="00B41709" w:rsidRDefault="00ED28E7" w:rsidP="00386066">
            <w:pPr>
              <w:jc w:val="center"/>
            </w:pPr>
            <w:r w:rsidRPr="00B41709">
              <w:t>10</w:t>
            </w:r>
          </w:p>
        </w:tc>
        <w:tc>
          <w:tcPr>
            <w:tcW w:w="8604" w:type="dxa"/>
            <w:tcBorders>
              <w:top w:val="single" w:sz="8" w:space="0" w:color="auto"/>
              <w:left w:val="single" w:sz="12" w:space="0" w:color="auto"/>
              <w:bottom w:val="single" w:sz="8" w:space="0" w:color="auto"/>
              <w:right w:val="single" w:sz="12" w:space="0" w:color="auto"/>
            </w:tcBorders>
          </w:tcPr>
          <w:p w:rsidR="00ED28E7" w:rsidRPr="00B41709" w:rsidRDefault="00ED28E7" w:rsidP="00386066">
            <w:r w:rsidRPr="00B41709">
              <w:t>Determination of Carbon Monoxide Emissions from Stationary Sources</w:t>
            </w:r>
          </w:p>
          <w:p w:rsidR="00ED28E7" w:rsidRPr="009445DA" w:rsidRDefault="00ED28E7" w:rsidP="00386066">
            <w:pPr>
              <w:rPr>
                <w:i/>
              </w:rPr>
            </w:pPr>
            <w:r w:rsidRPr="009445DA">
              <w:rPr>
                <w:i/>
              </w:rPr>
              <w:t>{Note:  The method shall be based on a continuous sampling train.}</w:t>
            </w:r>
          </w:p>
        </w:tc>
      </w:tr>
      <w:tr w:rsidR="00ED28E7" w:rsidTr="00386066">
        <w:tc>
          <w:tcPr>
            <w:tcW w:w="1080" w:type="dxa"/>
            <w:tcBorders>
              <w:top w:val="single" w:sz="8" w:space="0" w:color="auto"/>
              <w:left w:val="single" w:sz="12" w:space="0" w:color="auto"/>
              <w:bottom w:val="single" w:sz="8" w:space="0" w:color="auto"/>
              <w:right w:val="single" w:sz="12" w:space="0" w:color="auto"/>
            </w:tcBorders>
          </w:tcPr>
          <w:p w:rsidR="00ED28E7" w:rsidRDefault="00ED28E7" w:rsidP="00386066">
            <w:pPr>
              <w:jc w:val="center"/>
            </w:pPr>
            <w:r>
              <w:t>18</w:t>
            </w:r>
          </w:p>
        </w:tc>
        <w:tc>
          <w:tcPr>
            <w:tcW w:w="8604" w:type="dxa"/>
            <w:tcBorders>
              <w:top w:val="single" w:sz="8" w:space="0" w:color="auto"/>
              <w:left w:val="single" w:sz="12" w:space="0" w:color="auto"/>
              <w:bottom w:val="single" w:sz="8" w:space="0" w:color="auto"/>
              <w:right w:val="single" w:sz="12" w:space="0" w:color="auto"/>
            </w:tcBorders>
          </w:tcPr>
          <w:p w:rsidR="00ED28E7" w:rsidRDefault="00ED28E7" w:rsidP="00386066">
            <w:r w:rsidRPr="001E3D73">
              <w:t>Measurement of Gaseous Organic Compound Emissions by Gas Chromatography</w:t>
            </w:r>
          </w:p>
        </w:tc>
      </w:tr>
      <w:tr w:rsidR="00ED28E7" w:rsidTr="00386066">
        <w:tc>
          <w:tcPr>
            <w:tcW w:w="1080" w:type="dxa"/>
            <w:tcBorders>
              <w:top w:val="single" w:sz="8" w:space="0" w:color="auto"/>
              <w:left w:val="single" w:sz="12" w:space="0" w:color="auto"/>
              <w:bottom w:val="single" w:sz="8" w:space="0" w:color="auto"/>
              <w:right w:val="single" w:sz="12" w:space="0" w:color="auto"/>
            </w:tcBorders>
          </w:tcPr>
          <w:p w:rsidR="00ED28E7" w:rsidRDefault="00ED28E7" w:rsidP="00386066">
            <w:pPr>
              <w:jc w:val="center"/>
            </w:pPr>
            <w:r>
              <w:t>20</w:t>
            </w:r>
          </w:p>
        </w:tc>
        <w:tc>
          <w:tcPr>
            <w:tcW w:w="8604" w:type="dxa"/>
            <w:tcBorders>
              <w:top w:val="single" w:sz="8" w:space="0" w:color="auto"/>
              <w:left w:val="single" w:sz="12" w:space="0" w:color="auto"/>
              <w:bottom w:val="single" w:sz="8" w:space="0" w:color="auto"/>
              <w:right w:val="single" w:sz="12" w:space="0" w:color="auto"/>
            </w:tcBorders>
          </w:tcPr>
          <w:p w:rsidR="00ED28E7" w:rsidRDefault="00ED28E7" w:rsidP="00386066">
            <w:r w:rsidRPr="001E3D73">
              <w:t>Determination of NO</w:t>
            </w:r>
            <w:r>
              <w:t>x</w:t>
            </w:r>
            <w:r w:rsidRPr="001E3D73">
              <w:t>, SO</w:t>
            </w:r>
            <w:r w:rsidRPr="00312B2A">
              <w:rPr>
                <w:vertAlign w:val="subscript"/>
              </w:rPr>
              <w:t>2</w:t>
            </w:r>
            <w:r w:rsidRPr="001E3D73">
              <w:t xml:space="preserve"> and Diluent Emissions from Stationary Gas Turbines</w:t>
            </w:r>
          </w:p>
        </w:tc>
      </w:tr>
      <w:tr w:rsidR="00ED28E7" w:rsidRPr="00173B3E" w:rsidTr="00386066">
        <w:trPr>
          <w:trHeight w:val="154"/>
        </w:trPr>
        <w:tc>
          <w:tcPr>
            <w:tcW w:w="1080" w:type="dxa"/>
            <w:tcBorders>
              <w:top w:val="single" w:sz="8" w:space="0" w:color="auto"/>
              <w:left w:val="single" w:sz="12" w:space="0" w:color="auto"/>
              <w:bottom w:val="single" w:sz="12" w:space="0" w:color="auto"/>
              <w:right w:val="single" w:sz="12" w:space="0" w:color="auto"/>
            </w:tcBorders>
          </w:tcPr>
          <w:p w:rsidR="00ED28E7" w:rsidRPr="00173B3E" w:rsidRDefault="00ED28E7" w:rsidP="00386066">
            <w:pPr>
              <w:spacing w:before="40" w:after="40"/>
              <w:jc w:val="center"/>
            </w:pPr>
            <w:r w:rsidRPr="00173B3E">
              <w:t>25A</w:t>
            </w:r>
          </w:p>
        </w:tc>
        <w:tc>
          <w:tcPr>
            <w:tcW w:w="8604" w:type="dxa"/>
            <w:tcBorders>
              <w:top w:val="single" w:sz="8" w:space="0" w:color="auto"/>
              <w:left w:val="single" w:sz="12" w:space="0" w:color="auto"/>
              <w:bottom w:val="single" w:sz="12" w:space="0" w:color="auto"/>
              <w:right w:val="single" w:sz="12" w:space="0" w:color="auto"/>
            </w:tcBorders>
          </w:tcPr>
          <w:p w:rsidR="00ED28E7" w:rsidRPr="00173B3E" w:rsidRDefault="00ED28E7" w:rsidP="00386066">
            <w:pPr>
              <w:spacing w:before="40" w:after="40"/>
              <w:jc w:val="both"/>
            </w:pPr>
            <w:r>
              <w:t xml:space="preserve">Method for Determining </w:t>
            </w:r>
            <w:r w:rsidRPr="00173B3E">
              <w:t>Gaseous Organic Concentrations (Flame Ionization)</w:t>
            </w:r>
          </w:p>
        </w:tc>
      </w:tr>
    </w:tbl>
    <w:p w:rsidR="004C73A6" w:rsidRPr="00845DA5" w:rsidRDefault="004C73A6" w:rsidP="00B41709">
      <w:pPr>
        <w:spacing w:before="240" w:after="120"/>
        <w:ind w:left="360"/>
        <w:rPr>
          <w:sz w:val="22"/>
          <w:szCs w:val="22"/>
        </w:rPr>
      </w:pPr>
      <w:r w:rsidRPr="00845DA5">
        <w:rPr>
          <w:sz w:val="22"/>
          <w:szCs w:val="22"/>
        </w:rPr>
        <w:lastRenderedPageBreak/>
        <w:t xml:space="preserve">The above methods are described in </w:t>
      </w:r>
      <w:r w:rsidR="001D57D1" w:rsidRPr="00845DA5">
        <w:rPr>
          <w:sz w:val="22"/>
          <w:szCs w:val="22"/>
        </w:rPr>
        <w:t xml:space="preserve">Appendix A </w:t>
      </w:r>
      <w:r w:rsidR="001D57D1">
        <w:rPr>
          <w:sz w:val="22"/>
          <w:szCs w:val="22"/>
        </w:rPr>
        <w:t xml:space="preserve">of </w:t>
      </w:r>
      <w:r w:rsidRPr="00845DA5">
        <w:rPr>
          <w:sz w:val="22"/>
          <w:szCs w:val="22"/>
        </w:rPr>
        <w:t xml:space="preserve">40 CFR 60 and </w:t>
      </w:r>
      <w:r w:rsidR="001D57D1">
        <w:rPr>
          <w:sz w:val="22"/>
          <w:szCs w:val="22"/>
        </w:rPr>
        <w:t xml:space="preserve">are </w:t>
      </w:r>
      <w:r w:rsidRPr="00845DA5">
        <w:rPr>
          <w:sz w:val="22"/>
          <w:szCs w:val="22"/>
        </w:rPr>
        <w:t>adopted by reference in Rule 62-204.800, F.A.C.</w:t>
      </w:r>
      <w:r w:rsidR="00B56CB8">
        <w:rPr>
          <w:sz w:val="22"/>
          <w:szCs w:val="22"/>
        </w:rPr>
        <w:t xml:space="preserve">  No other methods may be used unless prior written approval is received from the Department.</w:t>
      </w:r>
      <w:r w:rsidRPr="00845DA5">
        <w:rPr>
          <w:sz w:val="22"/>
          <w:szCs w:val="22"/>
        </w:rPr>
        <w:t xml:space="preserve">  [Rules 62-204.800</w:t>
      </w:r>
      <w:r w:rsidR="00307708">
        <w:rPr>
          <w:sz w:val="22"/>
          <w:szCs w:val="22"/>
        </w:rPr>
        <w:t>, F.A.C.</w:t>
      </w:r>
      <w:r w:rsidRPr="00845DA5">
        <w:rPr>
          <w:sz w:val="22"/>
          <w:szCs w:val="22"/>
        </w:rPr>
        <w:t xml:space="preserve">; </w:t>
      </w:r>
      <w:r w:rsidR="001D57D1">
        <w:rPr>
          <w:sz w:val="22"/>
          <w:szCs w:val="22"/>
        </w:rPr>
        <w:t xml:space="preserve">and Appendix A of </w:t>
      </w:r>
      <w:r w:rsidRPr="00845DA5">
        <w:rPr>
          <w:sz w:val="22"/>
          <w:szCs w:val="22"/>
        </w:rPr>
        <w:t>40 CFR 60]</w:t>
      </w:r>
    </w:p>
    <w:p w:rsidR="004C73A6" w:rsidRPr="00845DA5" w:rsidRDefault="004C73A6" w:rsidP="00B41709">
      <w:pPr>
        <w:spacing w:before="120" w:after="120"/>
        <w:rPr>
          <w:b/>
          <w:bCs/>
          <w:caps/>
          <w:sz w:val="22"/>
          <w:szCs w:val="22"/>
        </w:rPr>
      </w:pPr>
      <w:r w:rsidRPr="00845DA5">
        <w:rPr>
          <w:b/>
          <w:bCs/>
          <w:caps/>
          <w:sz w:val="22"/>
          <w:szCs w:val="22"/>
        </w:rPr>
        <w:t>Records and Reports</w:t>
      </w:r>
    </w:p>
    <w:p w:rsidR="001D57D1" w:rsidRPr="00E00E53" w:rsidRDefault="004C73A6" w:rsidP="00E00E53">
      <w:pPr>
        <w:numPr>
          <w:ilvl w:val="0"/>
          <w:numId w:val="2"/>
        </w:numPr>
        <w:spacing w:after="120"/>
        <w:rPr>
          <w:sz w:val="22"/>
          <w:szCs w:val="22"/>
        </w:rPr>
      </w:pPr>
      <w:r w:rsidRPr="00845DA5">
        <w:rPr>
          <w:sz w:val="22"/>
          <w:szCs w:val="22"/>
          <w:u w:val="single"/>
        </w:rPr>
        <w:t>Test Reports</w:t>
      </w:r>
      <w:r w:rsidRPr="00845DA5">
        <w:rPr>
          <w:sz w:val="22"/>
          <w:szCs w:val="22"/>
        </w:rPr>
        <w:t xml:space="preserve">:  The permittee shall prepare and submit reports for all required tests in accordance with the requirements specified in </w:t>
      </w:r>
      <w:r w:rsidR="001D57D1" w:rsidRPr="00845DA5">
        <w:rPr>
          <w:sz w:val="22"/>
          <w:szCs w:val="22"/>
        </w:rPr>
        <w:t>Appendix D</w:t>
      </w:r>
      <w:r w:rsidR="001D57D1">
        <w:rPr>
          <w:sz w:val="22"/>
          <w:szCs w:val="22"/>
        </w:rPr>
        <w:t xml:space="preserve"> (</w:t>
      </w:r>
      <w:r w:rsidR="001D57D1" w:rsidRPr="00845DA5">
        <w:rPr>
          <w:sz w:val="22"/>
          <w:szCs w:val="22"/>
        </w:rPr>
        <w:t>Common Testing Requirements</w:t>
      </w:r>
      <w:r w:rsidR="001D57D1">
        <w:rPr>
          <w:sz w:val="22"/>
          <w:szCs w:val="22"/>
        </w:rPr>
        <w:t xml:space="preserve">) </w:t>
      </w:r>
      <w:r w:rsidRPr="00845DA5">
        <w:rPr>
          <w:sz w:val="22"/>
          <w:szCs w:val="22"/>
        </w:rPr>
        <w:t>of this permit.  [Rule 62-297.310(</w:t>
      </w:r>
      <w:r w:rsidR="007625C8">
        <w:rPr>
          <w:sz w:val="22"/>
          <w:szCs w:val="22"/>
        </w:rPr>
        <w:t>10</w:t>
      </w:r>
      <w:r w:rsidRPr="00845DA5">
        <w:rPr>
          <w:sz w:val="22"/>
          <w:szCs w:val="22"/>
        </w:rPr>
        <w:t>), F.A.C.]</w:t>
      </w:r>
    </w:p>
    <w:sectPr w:rsidR="001D57D1" w:rsidRPr="00E00E53" w:rsidSect="004C2E42">
      <w:headerReference w:type="even" r:id="rId28"/>
      <w:headerReference w:type="default" r:id="rId29"/>
      <w:headerReference w:type="first" r:id="rId30"/>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747" w:rsidRDefault="00713747">
      <w:r>
        <w:separator/>
      </w:r>
    </w:p>
  </w:endnote>
  <w:endnote w:type="continuationSeparator" w:id="0">
    <w:p w:rsidR="00713747" w:rsidRDefault="0071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Adobe Fan Heiti Std B">
    <w:charset w:val="80"/>
    <w:family w:val="swiss"/>
    <w:pitch w:val="variable"/>
    <w:sig w:usb0="00000001"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F07" w:rsidRDefault="00DE0F07" w:rsidP="004C2E42">
    <w:pPr>
      <w:pBdr>
        <w:top w:val="single" w:sz="4" w:space="1" w:color="auto"/>
      </w:pBdr>
      <w:tabs>
        <w:tab w:val="right" w:pos="10080"/>
      </w:tabs>
      <w:spacing w:before="240"/>
      <w:rPr>
        <w:rStyle w:val="PageNumber"/>
      </w:rPr>
    </w:pPr>
    <w:r w:rsidRPr="000B0FC9">
      <w:rPr>
        <w:rStyle w:val="PageNumber"/>
      </w:rPr>
      <w:t>Florida Power and Light Company</w:t>
    </w:r>
    <w:r w:rsidRPr="000B0FC9">
      <w:rPr>
        <w:rStyle w:val="PageNumber"/>
      </w:rPr>
      <w:tab/>
    </w:r>
    <w:r>
      <w:rPr>
        <w:rStyle w:val="PageNumber"/>
      </w:rPr>
      <w:t>Air Permit No. 0050014-035-AC</w:t>
    </w:r>
  </w:p>
  <w:p w:rsidR="00DE0F07" w:rsidRDefault="00DE0F07" w:rsidP="00DE0F07">
    <w:pPr>
      <w:tabs>
        <w:tab w:val="right" w:pos="10080"/>
      </w:tabs>
      <w:rPr>
        <w:rStyle w:val="PageNumber"/>
      </w:rPr>
    </w:pPr>
    <w:bookmarkStart w:id="2" w:name="_Hlk85632989"/>
    <w:r w:rsidRPr="000B0FC9">
      <w:rPr>
        <w:rStyle w:val="PageNumber"/>
      </w:rPr>
      <w:t>Smith Electric Generating Plant</w:t>
    </w:r>
    <w:bookmarkEnd w:id="2"/>
    <w:r>
      <w:rPr>
        <w:rStyle w:val="PageNumber"/>
      </w:rPr>
      <w:tab/>
    </w:r>
    <w:r w:rsidRPr="000B0FC9">
      <w:rPr>
        <w:rStyle w:val="PageNumber"/>
      </w:rPr>
      <w:t>Winter Upgrades to Unit 3</w:t>
    </w:r>
  </w:p>
  <w:p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CF2DD5">
      <w:rPr>
        <w:rStyle w:val="PageNumber"/>
        <w:noProof/>
      </w:rPr>
      <w:t>10</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CF2DD5">
      <w:rPr>
        <w:rStyle w:val="PageNumber"/>
        <w:noProof/>
      </w:rPr>
      <w:t>11</w:t>
    </w:r>
    <w:r w:rsidR="00BB084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747" w:rsidRDefault="00713747">
      <w:r>
        <w:separator/>
      </w:r>
    </w:p>
  </w:footnote>
  <w:footnote w:type="continuationSeparator" w:id="0">
    <w:p w:rsidR="00713747" w:rsidRDefault="0071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57" o:spid="_x0000_s2104" type="#_x0000_t136" style="position:absolute;left:0;text-align:left;margin-left:0;margin-top:0;width:509.4pt;height:191pt;rotation:315;z-index:-25165516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rsidP="00C8773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66" o:spid="_x0000_s2113" type="#_x0000_t136" style="position:absolute;left:0;text-align:left;margin-left:0;margin-top:0;width:509.4pt;height:191pt;rotation:315;z-index:-25163673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rsidP="004C2E42">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67" o:spid="_x0000_s2114" type="#_x0000_t136" style="position:absolute;left:0;text-align:left;margin-left:0;margin-top:0;width:509.4pt;height:191pt;rotation:315;z-index:-25163468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097A5C">
      <w:rPr>
        <w:b/>
        <w:bCs/>
        <w:sz w:val="22"/>
      </w:rPr>
      <w:t>SECTION 2.  ADMINISTRATIVE REQUIREMENTS</w:t>
    </w:r>
    <w:r w:rsidR="00097A5C">
      <w:rPr>
        <w:b/>
        <w:sz w:val="22"/>
      </w:rPr>
      <w:t xml:space="preserve"> </w:t>
    </w:r>
    <w:r w:rsidR="00097A5C" w:rsidRPr="008470DF">
      <w:rPr>
        <w:b/>
        <w:sz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rsidP="00C8773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65" o:spid="_x0000_s2112" type="#_x0000_t136" style="position:absolute;left:0;text-align:left;margin-left:0;margin-top:0;width:509.4pt;height:191pt;rotation:315;z-index:-25163878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rsidP="00C87735">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69" o:spid="_x0000_s2119" type="#_x0000_t136" style="position:absolute;left:0;text-align:left;margin-left:0;margin-top:0;width:509.4pt;height:191pt;rotation:315;z-index:-25162444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0988" w:rsidRDefault="004C2E42" w:rsidP="004C2E42">
    <w:pPr>
      <w:pStyle w:val="Header"/>
      <w:pBdr>
        <w:bottom w:val="single" w:sz="4" w:space="1" w:color="auto"/>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70" o:spid="_x0000_s2121" type="#_x0000_t136" style="position:absolute;left:0;text-align:left;margin-left:0;margin-top:0;width:509.4pt;height:191pt;rotation:315;z-index:-25162240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BC0988">
      <w:rPr>
        <w:b/>
        <w:sz w:val="22"/>
      </w:rPr>
      <w:t xml:space="preserve">SECTION 3.  EMISSIONS UNIT SPECIFIC CONDITIONS </w:t>
    </w:r>
    <w:r w:rsidR="00BC0988" w:rsidRPr="008470DF">
      <w:rPr>
        <w:b/>
        <w:sz w:val="22"/>
        <w:highlight w:val="yellow"/>
      </w:rPr>
      <w:t>(DRAFT)</w:t>
    </w:r>
  </w:p>
  <w:p w:rsidR="00BC0988" w:rsidRDefault="00BC0988" w:rsidP="00FD2F3D">
    <w:pPr>
      <w:pStyle w:val="Header"/>
      <w:pBdr>
        <w:between w:val="single" w:sz="8" w:space="1" w:color="auto"/>
      </w:pBdr>
      <w:tabs>
        <w:tab w:val="clear" w:pos="4320"/>
        <w:tab w:val="clear" w:pos="8640"/>
      </w:tabs>
      <w:spacing w:after="240"/>
      <w:jc w:val="center"/>
      <w:rPr>
        <w:b/>
        <w:sz w:val="22"/>
      </w:rPr>
    </w:pPr>
    <w:r>
      <w:rPr>
        <w:rStyle w:val="PageNumber"/>
        <w:b/>
        <w:sz w:val="22"/>
      </w:rPr>
      <w:t>A.  EUs 004 and 005, Unit 3</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rsidP="00C87735">
    <w:pPr>
      <w:pStyle w:val="Header"/>
      <w:numPr>
        <w:ilvl w:val="0"/>
        <w:numId w:val="1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68" o:spid="_x0000_s2118" type="#_x0000_t136" style="position:absolute;left:0;text-align:left;margin-left:0;margin-top:0;width:509.4pt;height:191pt;rotation:315;z-index:-25162649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FE2158" w:rsidRPr="00FE2158" w:rsidTr="003A2CA1">
      <w:tc>
        <w:tcPr>
          <w:tcW w:w="2340" w:type="dxa"/>
        </w:tcPr>
        <w:p w:rsidR="00FE2158" w:rsidRPr="00FE2158" w:rsidRDefault="00FE2158" w:rsidP="00FE2158">
          <w:pPr>
            <w:jc w:val="center"/>
            <w:rPr>
              <w:sz w:val="24"/>
              <w:szCs w:val="24"/>
            </w:rPr>
          </w:pPr>
          <w:r w:rsidRPr="00FE2158">
            <w:rPr>
              <w:noProof/>
              <w:sz w:val="24"/>
              <w:szCs w:val="24"/>
            </w:rPr>
            <w:drawing>
              <wp:inline distT="0" distB="0" distL="0" distR="0" wp14:anchorId="5D4F3FDC" wp14:editId="4451CB8A">
                <wp:extent cx="1133383" cy="1170959"/>
                <wp:effectExtent l="0" t="0" r="0" b="0"/>
                <wp:docPr id="2" name="Picture 2"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DEP-LOGO-01.png"/>
                        <pic:cNvPicPr/>
                      </pic:nvPicPr>
                      <pic:blipFill>
                        <a:blip r:embed="rId1">
                          <a:extLst>
                            <a:ext uri="{28A0092B-C50C-407E-A947-70E740481C1C}">
                              <a14:useLocalDpi xmlns:a14="http://schemas.microsoft.com/office/drawing/2010/main" val="0"/>
                            </a:ext>
                          </a:extLst>
                        </a:blip>
                        <a:stretch>
                          <a:fillRect/>
                        </a:stretch>
                      </pic:blipFill>
                      <pic:spPr>
                        <a:xfrm>
                          <a:off x="0" y="0"/>
                          <a:ext cx="1142620" cy="1180503"/>
                        </a:xfrm>
                        <a:prstGeom prst="rect">
                          <a:avLst/>
                        </a:prstGeom>
                      </pic:spPr>
                    </pic:pic>
                  </a:graphicData>
                </a:graphic>
              </wp:inline>
            </w:drawing>
          </w:r>
        </w:p>
      </w:tc>
      <w:tc>
        <w:tcPr>
          <w:tcW w:w="5508" w:type="dxa"/>
        </w:tcPr>
        <w:p w:rsidR="00FE2158" w:rsidRPr="00FE2158" w:rsidRDefault="00FE2158" w:rsidP="00FE2158">
          <w:pPr>
            <w:spacing w:line="120" w:lineRule="atLeast"/>
            <w:jc w:val="center"/>
            <w:rPr>
              <w:rFonts w:ascii="Franklin Gothic Demi Cond" w:eastAsia="Adobe Fan Heiti Std B" w:hAnsi="Franklin Gothic Demi Cond" w:cs="Tahoma"/>
              <w:b/>
              <w:caps/>
              <w:color w:val="435132"/>
              <w:spacing w:val="28"/>
              <w:sz w:val="40"/>
              <w:szCs w:val="40"/>
            </w:rPr>
          </w:pPr>
          <w:r w:rsidRPr="00FE2158">
            <w:rPr>
              <w:rFonts w:ascii="Franklin Gothic Demi Cond" w:eastAsia="Adobe Fan Heiti Std B" w:hAnsi="Franklin Gothic Demi Cond" w:cs="Tahoma"/>
              <w:b/>
              <w:caps/>
              <w:color w:val="435132"/>
              <w:spacing w:val="28"/>
              <w:sz w:val="40"/>
              <w:szCs w:val="40"/>
            </w:rPr>
            <w:t>Florida Department of</w:t>
          </w:r>
        </w:p>
        <w:p w:rsidR="00FE2158" w:rsidRPr="00FE2158" w:rsidRDefault="00FE2158" w:rsidP="00FE2158">
          <w:pPr>
            <w:spacing w:line="120" w:lineRule="atLeast"/>
            <w:jc w:val="center"/>
            <w:rPr>
              <w:rFonts w:ascii="Franklin Gothic Demi Cond" w:eastAsia="Adobe Fan Heiti Std B" w:hAnsi="Franklin Gothic Demi Cond" w:cs="Tahoma"/>
              <w:b/>
              <w:color w:val="435132"/>
              <w:sz w:val="48"/>
              <w:szCs w:val="48"/>
            </w:rPr>
          </w:pPr>
          <w:r w:rsidRPr="00FE2158">
            <w:rPr>
              <w:rFonts w:ascii="Franklin Gothic Demi Cond" w:eastAsia="Adobe Fan Heiti Std B" w:hAnsi="Franklin Gothic Demi Cond" w:cs="Tahoma"/>
              <w:b/>
              <w:color w:val="435132"/>
              <w:sz w:val="48"/>
              <w:szCs w:val="48"/>
            </w:rPr>
            <w:t>Environmental Protection</w:t>
          </w:r>
        </w:p>
        <w:p w:rsidR="00FE2158" w:rsidRPr="00FE2158" w:rsidRDefault="00FE2158" w:rsidP="00FE2158">
          <w:pPr>
            <w:spacing w:line="220" w:lineRule="exact"/>
            <w:jc w:val="center"/>
            <w:rPr>
              <w:rFonts w:ascii="Franklin Gothic Medium" w:eastAsia="Adobe Fan Heiti Std B" w:hAnsi="Franklin Gothic Medium" w:cs="Tahoma"/>
              <w:b/>
              <w:sz w:val="24"/>
              <w:szCs w:val="24"/>
            </w:rPr>
          </w:pPr>
        </w:p>
        <w:p w:rsidR="00FE2158" w:rsidRPr="00FE2158" w:rsidRDefault="00FE2158" w:rsidP="00FE2158">
          <w:pPr>
            <w:jc w:val="center"/>
            <w:rPr>
              <w:rFonts w:ascii="Franklin Gothic Medium Cond" w:eastAsia="Adobe Fan Heiti Std B" w:hAnsi="Franklin Gothic Medium Cond" w:cs="Tahoma"/>
              <w:sz w:val="22"/>
              <w:szCs w:val="22"/>
            </w:rPr>
          </w:pPr>
          <w:r w:rsidRPr="00FE2158">
            <w:rPr>
              <w:rFonts w:ascii="Franklin Gothic Medium Cond" w:eastAsia="Adobe Fan Heiti Std B" w:hAnsi="Franklin Gothic Medium Cond" w:cs="Tahoma"/>
              <w:sz w:val="22"/>
              <w:szCs w:val="22"/>
            </w:rPr>
            <w:fldChar w:fldCharType="begin"/>
          </w:r>
          <w:r w:rsidRPr="00FE2158">
            <w:rPr>
              <w:rFonts w:ascii="Franklin Gothic Medium Cond" w:eastAsia="Adobe Fan Heiti Std B" w:hAnsi="Franklin Gothic Medium Cond" w:cs="Tahoma"/>
              <w:sz w:val="22"/>
              <w:szCs w:val="22"/>
            </w:rPr>
            <w:instrText xml:space="preserve"> FILLIN  "Enter Address"  \* MERGEFORMAT </w:instrText>
          </w:r>
          <w:r w:rsidRPr="00FE2158">
            <w:rPr>
              <w:rFonts w:ascii="Franklin Gothic Medium Cond" w:eastAsia="Adobe Fan Heiti Std B" w:hAnsi="Franklin Gothic Medium Cond" w:cs="Tahoma"/>
              <w:sz w:val="22"/>
              <w:szCs w:val="22"/>
            </w:rPr>
            <w:fldChar w:fldCharType="separate"/>
          </w:r>
          <w:r w:rsidRPr="00FE2158">
            <w:rPr>
              <w:rFonts w:ascii="Franklin Gothic Medium Cond" w:eastAsia="Adobe Fan Heiti Std B" w:hAnsi="Franklin Gothic Medium Cond" w:cs="Tahoma"/>
              <w:sz w:val="22"/>
              <w:szCs w:val="22"/>
            </w:rPr>
            <w:fldChar w:fldCharType="begin"/>
          </w:r>
          <w:r w:rsidRPr="00FE2158">
            <w:rPr>
              <w:rFonts w:ascii="Franklin Gothic Medium Cond" w:eastAsia="Adobe Fan Heiti Std B" w:hAnsi="Franklin Gothic Medium Cond" w:cs="Tahoma"/>
              <w:sz w:val="22"/>
              <w:szCs w:val="22"/>
            </w:rPr>
            <w:instrText xml:space="preserve"> FILLIN  "Enter Address"  \* MERGEFORMAT </w:instrText>
          </w:r>
          <w:r w:rsidRPr="00FE2158">
            <w:rPr>
              <w:rFonts w:ascii="Franklin Gothic Medium Cond" w:eastAsia="Adobe Fan Heiti Std B" w:hAnsi="Franklin Gothic Medium Cond" w:cs="Tahoma"/>
              <w:sz w:val="22"/>
              <w:szCs w:val="22"/>
            </w:rPr>
            <w:fldChar w:fldCharType="separate"/>
          </w:r>
          <w:r w:rsidRPr="00FE2158">
            <w:rPr>
              <w:rFonts w:ascii="Franklin Gothic Medium Cond" w:eastAsia="Adobe Fan Heiti Std B" w:hAnsi="Franklin Gothic Medium Cond" w:cs="Tahoma"/>
              <w:sz w:val="22"/>
              <w:szCs w:val="22"/>
            </w:rPr>
            <w:t>Bob Martinez Center</w:t>
          </w:r>
          <w:r w:rsidRPr="00FE2158">
            <w:rPr>
              <w:rFonts w:ascii="Franklin Gothic Medium Cond" w:eastAsia="Adobe Fan Heiti Std B" w:hAnsi="Franklin Gothic Medium Cond" w:cs="Tahoma"/>
              <w:sz w:val="22"/>
              <w:szCs w:val="22"/>
            </w:rPr>
            <w:br/>
            <w:t>2600 Blair Stone Road</w:t>
          </w:r>
        </w:p>
        <w:p w:rsidR="00FE2158" w:rsidRPr="00FE2158" w:rsidRDefault="00FE2158" w:rsidP="00FE2158">
          <w:pPr>
            <w:jc w:val="center"/>
            <w:rPr>
              <w:sz w:val="24"/>
              <w:szCs w:val="24"/>
            </w:rPr>
          </w:pPr>
          <w:r w:rsidRPr="00FE2158">
            <w:rPr>
              <w:rFonts w:ascii="Franklin Gothic Medium Cond" w:eastAsia="Adobe Fan Heiti Std B" w:hAnsi="Franklin Gothic Medium Cond" w:cs="Tahoma"/>
              <w:sz w:val="22"/>
              <w:szCs w:val="22"/>
            </w:rPr>
            <w:t>Tallahassee, FL 32399</w:t>
          </w:r>
          <w:r w:rsidRPr="00FE2158">
            <w:rPr>
              <w:rFonts w:ascii="Franklin Gothic Medium Cond" w:eastAsia="Adobe Fan Heiti Std B" w:hAnsi="Franklin Gothic Medium Cond" w:cs="Tahoma"/>
              <w:sz w:val="22"/>
              <w:szCs w:val="22"/>
            </w:rPr>
            <w:fldChar w:fldCharType="end"/>
          </w:r>
          <w:r w:rsidRPr="00FE2158">
            <w:rPr>
              <w:rFonts w:ascii="Franklin Gothic Medium Cond" w:eastAsia="Adobe Fan Heiti Std B" w:hAnsi="Franklin Gothic Medium Cond" w:cs="Tahoma"/>
              <w:sz w:val="22"/>
              <w:szCs w:val="22"/>
            </w:rPr>
            <w:t>-2400</w:t>
          </w:r>
        </w:p>
        <w:p w:rsidR="00FE2158" w:rsidRPr="00FE2158" w:rsidRDefault="00FE2158" w:rsidP="00FE2158">
          <w:pPr>
            <w:jc w:val="center"/>
            <w:rPr>
              <w:rFonts w:ascii="Franklin Gothic Medium Cond" w:eastAsia="Adobe Fan Heiti Std B" w:hAnsi="Franklin Gothic Medium Cond"/>
              <w:sz w:val="22"/>
              <w:szCs w:val="22"/>
            </w:rPr>
          </w:pPr>
          <w:r w:rsidRPr="00FE2158">
            <w:rPr>
              <w:rFonts w:ascii="Franklin Gothic Medium Cond" w:eastAsia="Adobe Fan Heiti Std B" w:hAnsi="Franklin Gothic Medium Cond" w:cs="Tahoma"/>
              <w:sz w:val="22"/>
              <w:szCs w:val="22"/>
            </w:rPr>
            <w:fldChar w:fldCharType="end"/>
          </w:r>
        </w:p>
      </w:tc>
      <w:tc>
        <w:tcPr>
          <w:tcW w:w="2520" w:type="dxa"/>
        </w:tcPr>
        <w:p w:rsidR="00FE2158" w:rsidRPr="00FE2158" w:rsidRDefault="00FE2158" w:rsidP="00FE2158">
          <w:pPr>
            <w:jc w:val="right"/>
            <w:rPr>
              <w:rFonts w:ascii="Franklin Gothic Demi Cond" w:eastAsia="Adobe Fan Heiti Std B" w:hAnsi="Franklin Gothic Demi Cond" w:cs="Tahoma"/>
              <w:b/>
              <w:color w:val="435132"/>
            </w:rPr>
          </w:pPr>
          <w:r w:rsidRPr="00FE2158">
            <w:rPr>
              <w:rFonts w:ascii="Franklin Gothic Demi Cond" w:eastAsia="Adobe Fan Heiti Std B" w:hAnsi="Franklin Gothic Demi Cond" w:cs="Tahoma"/>
              <w:b/>
              <w:color w:val="435132"/>
            </w:rPr>
            <w:t>Ron DeSantis</w:t>
          </w:r>
        </w:p>
        <w:p w:rsidR="00FE2158" w:rsidRPr="00FE2158" w:rsidRDefault="00FE2158" w:rsidP="00FE2158">
          <w:pPr>
            <w:spacing w:line="200" w:lineRule="exact"/>
            <w:jc w:val="right"/>
            <w:rPr>
              <w:rFonts w:ascii="Franklin Gothic Medium Cond" w:eastAsia="Adobe Fan Heiti Std B" w:hAnsi="Franklin Gothic Medium Cond" w:cs="Tahoma"/>
            </w:rPr>
          </w:pPr>
          <w:r w:rsidRPr="00FE2158">
            <w:rPr>
              <w:rFonts w:ascii="Franklin Gothic Medium Cond" w:eastAsia="Adobe Fan Heiti Std B" w:hAnsi="Franklin Gothic Medium Cond" w:cs="Tahoma"/>
            </w:rPr>
            <w:t>Governor</w:t>
          </w:r>
        </w:p>
        <w:p w:rsidR="00FE2158" w:rsidRPr="00FE2158" w:rsidRDefault="00FE2158" w:rsidP="00FE2158">
          <w:pPr>
            <w:jc w:val="right"/>
            <w:rPr>
              <w:rFonts w:ascii="Franklin Gothic Demi Cond" w:eastAsia="Adobe Fan Heiti Std B" w:hAnsi="Franklin Gothic Demi Cond" w:cs="Tahoma"/>
              <w:b/>
            </w:rPr>
          </w:pPr>
        </w:p>
        <w:p w:rsidR="00FE2158" w:rsidRPr="00FE2158" w:rsidRDefault="00FE2158" w:rsidP="00FE2158">
          <w:pPr>
            <w:jc w:val="right"/>
            <w:rPr>
              <w:rFonts w:ascii="Franklin Gothic Demi Cond" w:eastAsia="Adobe Fan Heiti Std B" w:hAnsi="Franklin Gothic Demi Cond" w:cs="Tahoma"/>
            </w:rPr>
          </w:pPr>
          <w:r w:rsidRPr="00FE2158">
            <w:rPr>
              <w:rFonts w:ascii="Franklin Gothic Demi Cond" w:eastAsia="Adobe Fan Heiti Std B" w:hAnsi="Franklin Gothic Demi Cond" w:cs="Tahoma"/>
              <w:b/>
              <w:color w:val="435132"/>
            </w:rPr>
            <w:t>Jeanette</w:t>
          </w:r>
          <w:r w:rsidRPr="00FE2158">
            <w:rPr>
              <w:rFonts w:ascii="Franklin Gothic Demi Cond" w:eastAsia="Adobe Fan Heiti Std B" w:hAnsi="Franklin Gothic Demi Cond" w:cs="Tahoma"/>
              <w:color w:val="435132"/>
            </w:rPr>
            <w:t xml:space="preserve"> </w:t>
          </w:r>
          <w:proofErr w:type="spellStart"/>
          <w:r w:rsidRPr="00FE2158">
            <w:rPr>
              <w:rFonts w:ascii="Franklin Gothic Demi Cond" w:eastAsia="Adobe Fan Heiti Std B" w:hAnsi="Franklin Gothic Demi Cond" w:cs="Tahoma"/>
              <w:b/>
              <w:color w:val="435132"/>
            </w:rPr>
            <w:t>Nu</w:t>
          </w:r>
          <w:r w:rsidRPr="00FE2158">
            <w:rPr>
              <w:rFonts w:ascii="Franklin Gothic Demi Cond" w:hAnsi="Franklin Gothic Demi Cond"/>
              <w:b/>
              <w:color w:val="435132"/>
              <w:shd w:val="clear" w:color="auto" w:fill="FFFFFF"/>
            </w:rPr>
            <w:t>ñ</w:t>
          </w:r>
          <w:r w:rsidRPr="00FE2158">
            <w:rPr>
              <w:rFonts w:ascii="Franklin Gothic Demi Cond" w:eastAsia="Adobe Fan Heiti Std B" w:hAnsi="Franklin Gothic Demi Cond" w:cs="Tahoma"/>
              <w:b/>
              <w:color w:val="435132"/>
            </w:rPr>
            <w:t>ez</w:t>
          </w:r>
          <w:proofErr w:type="spellEnd"/>
          <w:r w:rsidRPr="00FE2158">
            <w:rPr>
              <w:rFonts w:ascii="Franklin Gothic Demi Cond" w:eastAsia="Adobe Fan Heiti Std B" w:hAnsi="Franklin Gothic Demi Cond" w:cs="Tahoma"/>
            </w:rPr>
            <w:br/>
          </w:r>
          <w:r w:rsidRPr="00FE2158">
            <w:rPr>
              <w:rFonts w:ascii="Franklin Gothic Medium Cond" w:eastAsia="Adobe Fan Heiti Std B" w:hAnsi="Franklin Gothic Medium Cond" w:cs="Tahoma"/>
            </w:rPr>
            <w:t>Lt. Governor</w:t>
          </w:r>
        </w:p>
        <w:p w:rsidR="00FE2158" w:rsidRPr="00FE2158" w:rsidRDefault="00FE2158" w:rsidP="00FE2158">
          <w:pPr>
            <w:jc w:val="right"/>
            <w:rPr>
              <w:rFonts w:ascii="Franklin Gothic Demi Cond" w:eastAsia="Adobe Fan Heiti Std B" w:hAnsi="Franklin Gothic Demi Cond" w:cs="Tahoma"/>
              <w:b/>
            </w:rPr>
          </w:pPr>
        </w:p>
        <w:p w:rsidR="00FE2158" w:rsidRPr="00FE2158" w:rsidRDefault="00FE2158" w:rsidP="00FE2158">
          <w:pPr>
            <w:jc w:val="right"/>
            <w:rPr>
              <w:rFonts w:ascii="Franklin Gothic Demi Cond" w:eastAsia="Adobe Fan Heiti Std B" w:hAnsi="Franklin Gothic Demi Cond" w:cs="Tahoma"/>
              <w:b/>
              <w:color w:val="435132"/>
            </w:rPr>
          </w:pPr>
          <w:r w:rsidRPr="00FE2158">
            <w:rPr>
              <w:rFonts w:ascii="Franklin Gothic Demi Cond" w:eastAsia="Adobe Fan Heiti Std B" w:hAnsi="Franklin Gothic Demi Cond" w:cs="Tahoma"/>
              <w:b/>
              <w:color w:val="435132"/>
            </w:rPr>
            <w:t>Shawn Hamilton</w:t>
          </w:r>
        </w:p>
        <w:p w:rsidR="00FE2158" w:rsidRPr="00AB09FE" w:rsidRDefault="00FE2158" w:rsidP="00FE2158">
          <w:pPr>
            <w:jc w:val="right"/>
            <w:rPr>
              <w:rFonts w:ascii="Franklin Gothic Medium Cond" w:eastAsia="Adobe Fan Heiti Std B" w:hAnsi="Franklin Gothic Medium Cond"/>
            </w:rPr>
          </w:pPr>
          <w:r w:rsidRPr="00FE2158">
            <w:rPr>
              <w:rFonts w:ascii="Franklin Gothic Medium Cond" w:eastAsia="Adobe Fan Heiti Std B" w:hAnsi="Franklin Gothic Medium Cond" w:cs="Tahoma"/>
            </w:rPr>
            <w:t>Secretary</w:t>
          </w:r>
        </w:p>
      </w:tc>
    </w:tr>
  </w:tbl>
  <w:p w:rsidR="00097A5C" w:rsidRPr="00207261" w:rsidRDefault="004C2E42" w:rsidP="0020726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58" o:spid="_x0000_s2105" type="#_x0000_t136" style="position:absolute;margin-left:0;margin-top:0;width:509.4pt;height:191pt;rotation:315;z-index:-25165312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56" o:spid="_x0000_s2103" type="#_x0000_t136" style="position:absolute;margin-left:0;margin-top:0;width:509.4pt;height:191pt;rotation:315;z-index:-25165721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rsidP="00C87735">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60" o:spid="_x0000_s2107" type="#_x0000_t136" style="position:absolute;left:0;text-align:left;margin-left:0;margin-top:0;width:509.4pt;height:191pt;rotation:315;z-index:-25164902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1023C1" w:rsidRDefault="004C2E42" w:rsidP="004C2E42">
    <w:pPr>
      <w:pStyle w:val="Header"/>
      <w:pBdr>
        <w:bottom w:val="single" w:sz="4"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61" o:spid="_x0000_s2108" type="#_x0000_t136" style="position:absolute;left:0;text-align:left;margin-left:0;margin-top:0;width:509.4pt;height:191pt;rotation:315;z-index:-25164697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097A5C" w:rsidRPr="001023C1">
      <w:rPr>
        <w:b/>
        <w:sz w:val="22"/>
        <w:szCs w:val="22"/>
        <w:highlight w:val="yellow"/>
      </w:rPr>
      <w:t>DRAFT</w:t>
    </w:r>
    <w:r w:rsidR="00097A5C" w:rsidRPr="001023C1">
      <w:rPr>
        <w:b/>
        <w:sz w:val="22"/>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rsidP="00C87735">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59" o:spid="_x0000_s2106" type="#_x0000_t136" style="position:absolute;left:0;text-align:left;margin-left:0;margin-top:0;width:509.4pt;height:191pt;rotation:315;z-index:-25165107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63" o:spid="_x0000_s2110" type="#_x0000_t136" style="position:absolute;margin-left:0;margin-top:0;width:509.4pt;height:191pt;rotation:315;z-index:-25164288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rsidP="004C2E42">
    <w:pPr>
      <w:pStyle w:val="Header"/>
      <w:pBdr>
        <w:bottom w:val="single" w:sz="4"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64" o:spid="_x0000_s2111" type="#_x0000_t136" style="position:absolute;left:0;text-align:left;margin-left:0;margin-top:0;width:509.4pt;height:191pt;rotation:315;z-index:-25164083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097A5C">
      <w:rPr>
        <w:b/>
        <w:sz w:val="22"/>
      </w:rPr>
      <w:t xml:space="preserve">SECTION 1.  GENERAL INFORMATION </w:t>
    </w:r>
    <w:r w:rsidR="00097A5C" w:rsidRPr="008470DF">
      <w:rPr>
        <w:b/>
        <w:sz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4C2E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641662" o:spid="_x0000_s2109" type="#_x0000_t136" style="position:absolute;margin-left:0;margin-top:0;width:509.4pt;height:191pt;rotation:315;z-index:-25164492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3" w15:restartNumberingAfterBreak="0">
    <w:nsid w:val="32E955E5"/>
    <w:multiLevelType w:val="singleLevel"/>
    <w:tmpl w:val="9080F124"/>
    <w:lvl w:ilvl="0">
      <w:start w:val="1"/>
      <w:numFmt w:val="decimal"/>
      <w:lvlText w:val="%1."/>
      <w:lvlJc w:val="left"/>
      <w:pPr>
        <w:tabs>
          <w:tab w:val="num" w:pos="360"/>
        </w:tabs>
        <w:ind w:left="360" w:hanging="360"/>
      </w:pPr>
      <w:rPr>
        <w:sz w:val="22"/>
        <w:szCs w:val="22"/>
      </w:rPr>
    </w:lvl>
  </w:abstractNum>
  <w:abstractNum w:abstractNumId="4"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5"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3DD01EC1"/>
    <w:multiLevelType w:val="hybridMultilevel"/>
    <w:tmpl w:val="69E84650"/>
    <w:lvl w:ilvl="0" w:tplc="D4BCD1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0E636F"/>
    <w:multiLevelType w:val="hybridMultilevel"/>
    <w:tmpl w:val="69E84650"/>
    <w:lvl w:ilvl="0" w:tplc="D4BCD1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9"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0"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1"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2" w15:restartNumberingAfterBreak="0">
    <w:nsid w:val="4B577ADE"/>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A86018"/>
    <w:multiLevelType w:val="hybridMultilevel"/>
    <w:tmpl w:val="856292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15"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5FA15FA4"/>
    <w:multiLevelType w:val="hybridMultilevel"/>
    <w:tmpl w:val="9CCE310C"/>
    <w:lvl w:ilvl="0" w:tplc="04090019">
      <w:start w:val="1"/>
      <w:numFmt w:val="lowerLetter"/>
      <w:lvlText w:val="%1."/>
      <w:lvlJc w:val="left"/>
      <w:pPr>
        <w:ind w:left="720" w:hanging="360"/>
      </w:pPr>
    </w:lvl>
    <w:lvl w:ilvl="1" w:tplc="D4BCD15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A6A31E1"/>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EB5695"/>
    <w:multiLevelType w:val="hybridMultilevel"/>
    <w:tmpl w:val="69E84650"/>
    <w:lvl w:ilvl="0" w:tplc="D4BCD1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4"/>
  </w:num>
  <w:num w:numId="3">
    <w:abstractNumId w:val="4"/>
  </w:num>
  <w:num w:numId="4">
    <w:abstractNumId w:val="2"/>
  </w:num>
  <w:num w:numId="5">
    <w:abstractNumId w:val="5"/>
  </w:num>
  <w:num w:numId="6">
    <w:abstractNumId w:val="21"/>
  </w:num>
  <w:num w:numId="7">
    <w:abstractNumId w:val="9"/>
  </w:num>
  <w:num w:numId="8">
    <w:abstractNumId w:val="24"/>
  </w:num>
  <w:num w:numId="9">
    <w:abstractNumId w:val="8"/>
  </w:num>
  <w:num w:numId="10">
    <w:abstractNumId w:val="15"/>
  </w:num>
  <w:num w:numId="11">
    <w:abstractNumId w:val="11"/>
  </w:num>
  <w:num w:numId="12">
    <w:abstractNumId w:val="20"/>
  </w:num>
  <w:num w:numId="13">
    <w:abstractNumId w:val="10"/>
  </w:num>
  <w:num w:numId="14">
    <w:abstractNumId w:val="17"/>
  </w:num>
  <w:num w:numId="15">
    <w:abstractNumId w:val="1"/>
  </w:num>
  <w:num w:numId="16">
    <w:abstractNumId w:val="16"/>
  </w:num>
  <w:num w:numId="17">
    <w:abstractNumId w:val="3"/>
  </w:num>
  <w:num w:numId="18">
    <w:abstractNumId w:val="22"/>
  </w:num>
  <w:num w:numId="19">
    <w:abstractNumId w:val="12"/>
  </w:num>
  <w:num w:numId="20">
    <w:abstractNumId w:val="19"/>
  </w:num>
  <w:num w:numId="21">
    <w:abstractNumId w:val="13"/>
  </w:num>
  <w:num w:numId="22">
    <w:abstractNumId w:val="18"/>
  </w:num>
  <w:num w:numId="23">
    <w:abstractNumId w:val="23"/>
  </w:num>
  <w:num w:numId="24">
    <w:abstractNumId w:val="6"/>
  </w:num>
  <w:num w:numId="2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2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CC3"/>
    <w:rsid w:val="00004233"/>
    <w:rsid w:val="00020FDC"/>
    <w:rsid w:val="00037214"/>
    <w:rsid w:val="000472DA"/>
    <w:rsid w:val="00047F18"/>
    <w:rsid w:val="0005381A"/>
    <w:rsid w:val="00063CC3"/>
    <w:rsid w:val="0007422A"/>
    <w:rsid w:val="00077826"/>
    <w:rsid w:val="00091B84"/>
    <w:rsid w:val="00095C1D"/>
    <w:rsid w:val="00097A5C"/>
    <w:rsid w:val="000A60F6"/>
    <w:rsid w:val="000C08BB"/>
    <w:rsid w:val="000C18E0"/>
    <w:rsid w:val="000C5035"/>
    <w:rsid w:val="000D049E"/>
    <w:rsid w:val="001023C1"/>
    <w:rsid w:val="00103255"/>
    <w:rsid w:val="00111D4B"/>
    <w:rsid w:val="001132F2"/>
    <w:rsid w:val="001172BB"/>
    <w:rsid w:val="0012388F"/>
    <w:rsid w:val="00126FC2"/>
    <w:rsid w:val="00146356"/>
    <w:rsid w:val="00152F1D"/>
    <w:rsid w:val="0016219E"/>
    <w:rsid w:val="00165490"/>
    <w:rsid w:val="0016757D"/>
    <w:rsid w:val="00177502"/>
    <w:rsid w:val="00193EC2"/>
    <w:rsid w:val="001D57D1"/>
    <w:rsid w:val="001E6B3A"/>
    <w:rsid w:val="001E7533"/>
    <w:rsid w:val="001F2FAB"/>
    <w:rsid w:val="002020BB"/>
    <w:rsid w:val="00207261"/>
    <w:rsid w:val="002164D1"/>
    <w:rsid w:val="00220186"/>
    <w:rsid w:val="0022330B"/>
    <w:rsid w:val="00230279"/>
    <w:rsid w:val="00236AE2"/>
    <w:rsid w:val="00257AFE"/>
    <w:rsid w:val="002671D1"/>
    <w:rsid w:val="0028030C"/>
    <w:rsid w:val="002940DE"/>
    <w:rsid w:val="00297CCE"/>
    <w:rsid w:val="002A0BB4"/>
    <w:rsid w:val="002A1F91"/>
    <w:rsid w:val="002B4E5A"/>
    <w:rsid w:val="002C1D42"/>
    <w:rsid w:val="002C2857"/>
    <w:rsid w:val="002D190E"/>
    <w:rsid w:val="002D61FF"/>
    <w:rsid w:val="002F49FE"/>
    <w:rsid w:val="00307708"/>
    <w:rsid w:val="003118A1"/>
    <w:rsid w:val="00317A43"/>
    <w:rsid w:val="00322E0A"/>
    <w:rsid w:val="00347489"/>
    <w:rsid w:val="0035250A"/>
    <w:rsid w:val="0035397E"/>
    <w:rsid w:val="003542D1"/>
    <w:rsid w:val="00361A0F"/>
    <w:rsid w:val="00361A96"/>
    <w:rsid w:val="00373029"/>
    <w:rsid w:val="00382AAB"/>
    <w:rsid w:val="003940E6"/>
    <w:rsid w:val="003A04EE"/>
    <w:rsid w:val="003A5B11"/>
    <w:rsid w:val="003B6274"/>
    <w:rsid w:val="003D11F0"/>
    <w:rsid w:val="003E05D9"/>
    <w:rsid w:val="003F3906"/>
    <w:rsid w:val="00401F3F"/>
    <w:rsid w:val="004026DA"/>
    <w:rsid w:val="00414587"/>
    <w:rsid w:val="004341A2"/>
    <w:rsid w:val="004362B2"/>
    <w:rsid w:val="00451E41"/>
    <w:rsid w:val="00474734"/>
    <w:rsid w:val="004B5FE3"/>
    <w:rsid w:val="004C2E42"/>
    <w:rsid w:val="004C73A6"/>
    <w:rsid w:val="004D0655"/>
    <w:rsid w:val="004D1D87"/>
    <w:rsid w:val="004D381C"/>
    <w:rsid w:val="004E47EB"/>
    <w:rsid w:val="004F3F9B"/>
    <w:rsid w:val="00504507"/>
    <w:rsid w:val="00513B90"/>
    <w:rsid w:val="00517142"/>
    <w:rsid w:val="00523113"/>
    <w:rsid w:val="00532038"/>
    <w:rsid w:val="0053752F"/>
    <w:rsid w:val="005426AC"/>
    <w:rsid w:val="00550532"/>
    <w:rsid w:val="0059132A"/>
    <w:rsid w:val="005C34DB"/>
    <w:rsid w:val="005C4B0B"/>
    <w:rsid w:val="005D64CF"/>
    <w:rsid w:val="005E5215"/>
    <w:rsid w:val="005F5435"/>
    <w:rsid w:val="00600FA1"/>
    <w:rsid w:val="00605EC7"/>
    <w:rsid w:val="00611875"/>
    <w:rsid w:val="00617435"/>
    <w:rsid w:val="0062158B"/>
    <w:rsid w:val="00623F6B"/>
    <w:rsid w:val="00626CE3"/>
    <w:rsid w:val="006307E9"/>
    <w:rsid w:val="00636130"/>
    <w:rsid w:val="00636146"/>
    <w:rsid w:val="00641EF9"/>
    <w:rsid w:val="00644BE1"/>
    <w:rsid w:val="00647705"/>
    <w:rsid w:val="00652D24"/>
    <w:rsid w:val="00681E10"/>
    <w:rsid w:val="00685068"/>
    <w:rsid w:val="006A5D06"/>
    <w:rsid w:val="006B7B0E"/>
    <w:rsid w:val="006D2426"/>
    <w:rsid w:val="006D3B2E"/>
    <w:rsid w:val="006D6C4B"/>
    <w:rsid w:val="006D7FD6"/>
    <w:rsid w:val="006E1647"/>
    <w:rsid w:val="006E2AEF"/>
    <w:rsid w:val="006E432F"/>
    <w:rsid w:val="006E7894"/>
    <w:rsid w:val="00701347"/>
    <w:rsid w:val="0071064C"/>
    <w:rsid w:val="00713747"/>
    <w:rsid w:val="00725EF3"/>
    <w:rsid w:val="00744DD9"/>
    <w:rsid w:val="00747DBE"/>
    <w:rsid w:val="00756CE8"/>
    <w:rsid w:val="007578FD"/>
    <w:rsid w:val="007625C8"/>
    <w:rsid w:val="007700A1"/>
    <w:rsid w:val="00780303"/>
    <w:rsid w:val="007A2B43"/>
    <w:rsid w:val="007A30C7"/>
    <w:rsid w:val="007B0689"/>
    <w:rsid w:val="007B2DBA"/>
    <w:rsid w:val="007C08E4"/>
    <w:rsid w:val="007D0157"/>
    <w:rsid w:val="007D5FBD"/>
    <w:rsid w:val="007D6B57"/>
    <w:rsid w:val="007D7C8D"/>
    <w:rsid w:val="007E02E2"/>
    <w:rsid w:val="007E4D3F"/>
    <w:rsid w:val="008058D4"/>
    <w:rsid w:val="008113AA"/>
    <w:rsid w:val="00827B76"/>
    <w:rsid w:val="00845DA5"/>
    <w:rsid w:val="008461DC"/>
    <w:rsid w:val="008470DF"/>
    <w:rsid w:val="00865E66"/>
    <w:rsid w:val="00877418"/>
    <w:rsid w:val="008831FE"/>
    <w:rsid w:val="008A502D"/>
    <w:rsid w:val="008B372A"/>
    <w:rsid w:val="008B7B1F"/>
    <w:rsid w:val="008D75CB"/>
    <w:rsid w:val="008E3E31"/>
    <w:rsid w:val="008E70A3"/>
    <w:rsid w:val="008F02D5"/>
    <w:rsid w:val="009121AE"/>
    <w:rsid w:val="00913059"/>
    <w:rsid w:val="00925934"/>
    <w:rsid w:val="0092729C"/>
    <w:rsid w:val="009445DA"/>
    <w:rsid w:val="00947ED7"/>
    <w:rsid w:val="0096150F"/>
    <w:rsid w:val="009679D6"/>
    <w:rsid w:val="00974F2F"/>
    <w:rsid w:val="009815F4"/>
    <w:rsid w:val="009841B0"/>
    <w:rsid w:val="009C516A"/>
    <w:rsid w:val="009C56BB"/>
    <w:rsid w:val="009D1988"/>
    <w:rsid w:val="009F7DE3"/>
    <w:rsid w:val="00A0593B"/>
    <w:rsid w:val="00A15548"/>
    <w:rsid w:val="00A23038"/>
    <w:rsid w:val="00A24F5D"/>
    <w:rsid w:val="00A41595"/>
    <w:rsid w:val="00A54553"/>
    <w:rsid w:val="00A56970"/>
    <w:rsid w:val="00A81BF9"/>
    <w:rsid w:val="00AA1F8E"/>
    <w:rsid w:val="00AB09FE"/>
    <w:rsid w:val="00AB4F00"/>
    <w:rsid w:val="00AC66EA"/>
    <w:rsid w:val="00AF0322"/>
    <w:rsid w:val="00B161AA"/>
    <w:rsid w:val="00B37EF7"/>
    <w:rsid w:val="00B4154B"/>
    <w:rsid w:val="00B41709"/>
    <w:rsid w:val="00B428F5"/>
    <w:rsid w:val="00B56CB8"/>
    <w:rsid w:val="00B63B58"/>
    <w:rsid w:val="00B73C4D"/>
    <w:rsid w:val="00B80B49"/>
    <w:rsid w:val="00B970C5"/>
    <w:rsid w:val="00BB0844"/>
    <w:rsid w:val="00BC0988"/>
    <w:rsid w:val="00BC4B6E"/>
    <w:rsid w:val="00BD6DFB"/>
    <w:rsid w:val="00BF71A0"/>
    <w:rsid w:val="00C15609"/>
    <w:rsid w:val="00C20483"/>
    <w:rsid w:val="00C36C8B"/>
    <w:rsid w:val="00C45E43"/>
    <w:rsid w:val="00C7161F"/>
    <w:rsid w:val="00C738C3"/>
    <w:rsid w:val="00C8114F"/>
    <w:rsid w:val="00C87735"/>
    <w:rsid w:val="00C87FDB"/>
    <w:rsid w:val="00C90F74"/>
    <w:rsid w:val="00CA0F3C"/>
    <w:rsid w:val="00CC415B"/>
    <w:rsid w:val="00CC4842"/>
    <w:rsid w:val="00CD3B18"/>
    <w:rsid w:val="00CE6336"/>
    <w:rsid w:val="00CE74DE"/>
    <w:rsid w:val="00CF0207"/>
    <w:rsid w:val="00CF2DD5"/>
    <w:rsid w:val="00CF7632"/>
    <w:rsid w:val="00D046ED"/>
    <w:rsid w:val="00D05439"/>
    <w:rsid w:val="00D12387"/>
    <w:rsid w:val="00D148C0"/>
    <w:rsid w:val="00D307F1"/>
    <w:rsid w:val="00D35243"/>
    <w:rsid w:val="00D3563C"/>
    <w:rsid w:val="00D36C4B"/>
    <w:rsid w:val="00D44E2C"/>
    <w:rsid w:val="00D53DB7"/>
    <w:rsid w:val="00D5552E"/>
    <w:rsid w:val="00D562AD"/>
    <w:rsid w:val="00DA1926"/>
    <w:rsid w:val="00DB6FAF"/>
    <w:rsid w:val="00DC5B07"/>
    <w:rsid w:val="00DE0F07"/>
    <w:rsid w:val="00DE3332"/>
    <w:rsid w:val="00E00E53"/>
    <w:rsid w:val="00E01210"/>
    <w:rsid w:val="00E04817"/>
    <w:rsid w:val="00E130E6"/>
    <w:rsid w:val="00E24E83"/>
    <w:rsid w:val="00E266FC"/>
    <w:rsid w:val="00E267AB"/>
    <w:rsid w:val="00E521E8"/>
    <w:rsid w:val="00E6521A"/>
    <w:rsid w:val="00E65A3C"/>
    <w:rsid w:val="00E668AF"/>
    <w:rsid w:val="00E83FBF"/>
    <w:rsid w:val="00EA659B"/>
    <w:rsid w:val="00EB7033"/>
    <w:rsid w:val="00EC43B6"/>
    <w:rsid w:val="00ED2609"/>
    <w:rsid w:val="00ED28E7"/>
    <w:rsid w:val="00ED369A"/>
    <w:rsid w:val="00ED57F9"/>
    <w:rsid w:val="00EE24EB"/>
    <w:rsid w:val="00EF14FD"/>
    <w:rsid w:val="00EF75D0"/>
    <w:rsid w:val="00F045D9"/>
    <w:rsid w:val="00F06E7D"/>
    <w:rsid w:val="00F1189B"/>
    <w:rsid w:val="00F165C3"/>
    <w:rsid w:val="00F21526"/>
    <w:rsid w:val="00F26592"/>
    <w:rsid w:val="00F324EB"/>
    <w:rsid w:val="00F42E96"/>
    <w:rsid w:val="00F61978"/>
    <w:rsid w:val="00F7560D"/>
    <w:rsid w:val="00F95CEF"/>
    <w:rsid w:val="00FC67AA"/>
    <w:rsid w:val="00FD0D32"/>
    <w:rsid w:val="00FD2450"/>
    <w:rsid w:val="00FD2837"/>
    <w:rsid w:val="00FD2F3D"/>
    <w:rsid w:val="00FD475D"/>
    <w:rsid w:val="00FD6276"/>
    <w:rsid w:val="00FE2158"/>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2"/>
    <o:shapelayout v:ext="edit">
      <o:idmap v:ext="edit" data="1"/>
    </o:shapelayout>
  </w:shapeDefaults>
  <w:decimalSymbol w:val="."/>
  <w:listSeparator w:val=","/>
  <w14:docId w14:val="2E4E0A33"/>
  <w15:docId w15:val="{806F8BE7-C538-4479-8476-1E91AEF7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103255"/>
    <w:pPr>
      <w:ind w:left="720"/>
      <w:contextualSpacing/>
    </w:pPr>
  </w:style>
  <w:style w:type="table" w:styleId="TableGrid">
    <w:name w:val="Table Grid"/>
    <w:basedOn w:val="TableNormal"/>
    <w:rsid w:val="00CF2D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5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461658">
      <w:bodyDiv w:val="1"/>
      <w:marLeft w:val="0"/>
      <w:marRight w:val="0"/>
      <w:marTop w:val="0"/>
      <w:marBottom w:val="0"/>
      <w:divBdr>
        <w:top w:val="none" w:sz="0" w:space="0" w:color="auto"/>
        <w:left w:val="none" w:sz="0" w:space="0" w:color="auto"/>
        <w:bottom w:val="none" w:sz="0" w:space="0" w:color="auto"/>
        <w:right w:val="none" w:sz="0" w:space="0" w:color="auto"/>
      </w:divBdr>
    </w:div>
    <w:div w:id="880631226">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1575621213">
      <w:bodyDiv w:val="1"/>
      <w:marLeft w:val="0"/>
      <w:marRight w:val="0"/>
      <w:marTop w:val="0"/>
      <w:marBottom w:val="0"/>
      <w:divBdr>
        <w:top w:val="none" w:sz="0" w:space="0" w:color="auto"/>
        <w:left w:val="none" w:sz="0" w:space="0" w:color="auto"/>
        <w:bottom w:val="none" w:sz="0" w:space="0" w:color="auto"/>
        <w:right w:val="none" w:sz="0" w:space="0" w:color="auto"/>
      </w:divBdr>
    </w:div>
    <w:div w:id="190382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hristina.akly@fpl.com" TargetMode="External"/><Relationship Id="rId18" Type="http://schemas.openxmlformats.org/officeDocument/2006/relationships/footer" Target="footer2.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mailto:michael.d.allen@fpl.com" TargetMode="Externa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depedms.dep.state.fl.us/Oculus/servlet/hitlist?action=hitlist&amp;profile=Permitting_Authorization&amp;type=any&amp;catalog=75&amp;searchByType=Profile&amp;SortBy=Document+Date&amp;_PARA_Facility+Type=N%2FA&amp;_OP_Facility+Type=*&amp;_PARA_Application+Number=0050014035&amp;_OP_Application+Number=%3D&amp;_PARA_County=BAY&amp;_OP_County=%3D&amp;_PARA_Facility-Site+ID=AIR_0050014&amp;_OP_Facility-Site+ID=%3D&amp;_PARA_District=NWD&amp;_OP_District=%3D" TargetMode="Externa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CO@dep.state.fl.us" TargetMode="External"/><Relationship Id="rId23" Type="http://schemas.openxmlformats.org/officeDocument/2006/relationships/header" Target="header9.xml"/><Relationship Id="rId28"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epost_nwdwasteair@dep.state.fl.us" TargetMode="External"/><Relationship Id="rId22" Type="http://schemas.openxmlformats.org/officeDocument/2006/relationships/header" Target="header8.xml"/><Relationship Id="rId27" Type="http://schemas.openxmlformats.org/officeDocument/2006/relationships/hyperlink" Target="http://www.fldepportal.com/go/home" TargetMode="External"/><Relationship Id="rId30" Type="http://schemas.openxmlformats.org/officeDocument/2006/relationships/header" Target="header1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4E5B5-22DC-4A37-9C67-382F2C5C4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Pages>
  <Words>2815</Words>
  <Characters>16653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19430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33</cp:revision>
  <cp:lastPrinted>2009-02-12T14:40:00Z</cp:lastPrinted>
  <dcterms:created xsi:type="dcterms:W3CDTF">2021-07-15T13:57:00Z</dcterms:created>
  <dcterms:modified xsi:type="dcterms:W3CDTF">2021-11-01T19:37:00Z</dcterms:modified>
</cp:coreProperties>
</file>